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BE" w:rsidRDefault="00E274BE" w:rsidP="007C2956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mallCaps/>
          <w:lang w:val="bg-BG"/>
        </w:rPr>
      </w:pPr>
      <w:r w:rsidRPr="000D13DF">
        <w:rPr>
          <w:lang w:val="bg-BG"/>
        </w:rPr>
        <w:t>МЕТОДИКА ЗА ОЦЕНКА</w:t>
      </w:r>
      <w:r w:rsidR="007C2956">
        <w:rPr>
          <w:lang w:val="bg-BG"/>
        </w:rPr>
        <w:t xml:space="preserve"> НА ОФЕРТИТЕ</w:t>
      </w:r>
    </w:p>
    <w:p w:rsidR="00E274BE" w:rsidRDefault="00E274BE" w:rsidP="007C2956">
      <w:pPr>
        <w:widowControl w:val="0"/>
        <w:tabs>
          <w:tab w:val="left" w:pos="3825"/>
        </w:tabs>
        <w:autoSpaceDE w:val="0"/>
        <w:autoSpaceDN w:val="0"/>
        <w:adjustRightInd w:val="0"/>
        <w:jc w:val="center"/>
        <w:rPr>
          <w:smallCaps/>
          <w:lang w:val="bg-BG"/>
        </w:rPr>
      </w:pPr>
    </w:p>
    <w:p w:rsidR="007C2956" w:rsidRDefault="007C2956" w:rsidP="007C295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lang w:val="bg-BG"/>
        </w:rPr>
      </w:pPr>
      <w:r>
        <w:rPr>
          <w:lang w:val="bg-BG"/>
        </w:rPr>
        <w:t>подадени за</w:t>
      </w:r>
      <w:r w:rsidR="00E274BE">
        <w:rPr>
          <w:lang w:val="bg-BG"/>
        </w:rPr>
        <w:t xml:space="preserve"> обществена поръчка с предмет:</w:t>
      </w:r>
      <w:r>
        <w:rPr>
          <w:lang w:val="bg-BG"/>
        </w:rPr>
        <w:t xml:space="preserve"> </w:t>
      </w:r>
      <w:r w:rsidR="00E274BE" w:rsidRPr="00E274BE">
        <w:rPr>
          <w:lang w:val="bg-BG"/>
        </w:rPr>
        <w:t xml:space="preserve">Изпълнение на Дейност 3.2 –„ Картиране на </w:t>
      </w:r>
      <w:proofErr w:type="spellStart"/>
      <w:r w:rsidR="00E274BE" w:rsidRPr="00E274BE">
        <w:rPr>
          <w:lang w:val="bg-BG"/>
        </w:rPr>
        <w:t>еккосистемните</w:t>
      </w:r>
      <w:proofErr w:type="spellEnd"/>
      <w:r w:rsidR="00E274BE" w:rsidRPr="00E274BE">
        <w:rPr>
          <w:lang w:val="bg-BG"/>
        </w:rPr>
        <w:t xml:space="preserve"> услуги по одобрена от МОСВ методика</w:t>
      </w:r>
      <w:r w:rsidR="00E274BE" w:rsidRPr="00E274BE">
        <w:rPr>
          <w:sz w:val="28"/>
          <w:szCs w:val="28"/>
          <w:lang w:val="bg-BG"/>
        </w:rPr>
        <w:t>”</w:t>
      </w:r>
      <w:r w:rsidR="00E274BE" w:rsidRPr="00E274BE">
        <w:rPr>
          <w:lang w:val="bg-BG"/>
        </w:rPr>
        <w:t xml:space="preserve"> по проект  „Гори и гористи местности- картиране и оценка на </w:t>
      </w:r>
      <w:proofErr w:type="spellStart"/>
      <w:r w:rsidR="00E274BE" w:rsidRPr="00E274BE">
        <w:rPr>
          <w:lang w:val="bg-BG"/>
        </w:rPr>
        <w:t>екосистемните</w:t>
      </w:r>
      <w:proofErr w:type="spellEnd"/>
      <w:r w:rsidR="00E274BE" w:rsidRPr="00E274BE">
        <w:rPr>
          <w:lang w:val="bg-BG"/>
        </w:rPr>
        <w:t xml:space="preserve"> услуги извън НАТУРА 2000</w:t>
      </w:r>
      <w:r w:rsidR="00E274BE" w:rsidRPr="00E274BE">
        <w:t>-FOR OUR FUTURE</w:t>
      </w:r>
      <w:r w:rsidR="00E274BE" w:rsidRPr="00E274BE">
        <w:rPr>
          <w:lang w:val="bg-BG"/>
        </w:rPr>
        <w:t xml:space="preserve">“, програма </w:t>
      </w:r>
      <w:r w:rsidR="00E274BE" w:rsidRPr="00E274BE">
        <w:t xml:space="preserve">BG </w:t>
      </w:r>
      <w:r w:rsidR="00E274BE" w:rsidRPr="00E274BE">
        <w:rPr>
          <w:lang w:val="bg-BG"/>
        </w:rPr>
        <w:t>03 Биологично разнообразие и екосистеми</w:t>
      </w:r>
      <w:r w:rsidR="00E274BE" w:rsidRPr="00E274BE">
        <w:t xml:space="preserve"> </w:t>
      </w:r>
      <w:r w:rsidR="00E274BE" w:rsidRPr="00E274BE">
        <w:rPr>
          <w:lang w:val="bg-BG"/>
        </w:rPr>
        <w:t>и</w:t>
      </w:r>
      <w:r w:rsidR="00E274BE" w:rsidRPr="00E274BE">
        <w:t xml:space="preserve"> BG 03.02 </w:t>
      </w:r>
      <w:r w:rsidR="00E274BE" w:rsidRPr="00E274BE">
        <w:rPr>
          <w:lang w:val="bg-BG"/>
        </w:rPr>
        <w:t xml:space="preserve">Картиране и оценка на </w:t>
      </w:r>
      <w:proofErr w:type="spellStart"/>
      <w:r w:rsidR="00E274BE" w:rsidRPr="00E274BE">
        <w:rPr>
          <w:lang w:val="bg-BG"/>
        </w:rPr>
        <w:t>екосистемните</w:t>
      </w:r>
      <w:proofErr w:type="spellEnd"/>
      <w:r w:rsidR="00E274BE" w:rsidRPr="00E274BE">
        <w:rPr>
          <w:lang w:val="bg-BG"/>
        </w:rPr>
        <w:t xml:space="preserve"> услуги по Финансовия механизъм за Европейското икономическо пространство(2009-2014 г.)</w:t>
      </w:r>
      <w:r w:rsidR="00E274BE" w:rsidRPr="00E274BE">
        <w:t>,</w:t>
      </w:r>
      <w:r w:rsidR="00E274BE" w:rsidRPr="00E274BE">
        <w:rPr>
          <w:lang w:val="bg-BG"/>
        </w:rPr>
        <w:t xml:space="preserve"> договор Д-33-89/31.08.2015 година:</w:t>
      </w:r>
    </w:p>
    <w:p w:rsidR="007C2956" w:rsidRDefault="007C2956" w:rsidP="007C295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/>
          <w:lang w:val="bg-BG" w:eastAsia="bg-BG"/>
        </w:rPr>
      </w:pPr>
      <w:r>
        <w:rPr>
          <w:b/>
          <w:lang w:val="bg-BG"/>
        </w:rPr>
        <w:tab/>
        <w:t>О</w:t>
      </w:r>
      <w:r w:rsidR="00E274BE" w:rsidRPr="00E274BE">
        <w:rPr>
          <w:b/>
          <w:lang w:val="bg-BG"/>
        </w:rPr>
        <w:t>бособена позиция 1</w:t>
      </w:r>
      <w:r w:rsidR="00E274BE" w:rsidRPr="00E274BE">
        <w:rPr>
          <w:lang w:val="bg-BG"/>
        </w:rPr>
        <w:t xml:space="preserve">: </w:t>
      </w:r>
      <w:r w:rsidR="00E274BE" w:rsidRPr="00E274BE">
        <w:rPr>
          <w:b/>
          <w:sz w:val="28"/>
          <w:szCs w:val="28"/>
          <w:lang w:val="bg-BG"/>
        </w:rPr>
        <w:t xml:space="preserve"> </w:t>
      </w:r>
      <w:r w:rsidR="00E274BE" w:rsidRPr="00E274BE">
        <w:rPr>
          <w:lang w:val="bg-BG" w:eastAsia="bg-BG"/>
        </w:rPr>
        <w:t xml:space="preserve">Предоставяне на консултантски услуги, </w:t>
      </w:r>
      <w:r w:rsidR="00541FE9">
        <w:rPr>
          <w:lang w:val="bg-BG" w:eastAsia="bg-BG"/>
        </w:rPr>
        <w:t>включващи следните дейности:</w:t>
      </w:r>
      <w:r w:rsidR="00E274BE" w:rsidRPr="00E274BE">
        <w:rPr>
          <w:lang w:val="bg-BG" w:eastAsia="bg-BG"/>
        </w:rPr>
        <w:t xml:space="preserve"> създаване на слой "Гори извън Натура 2000", топологична обработка на слой "Гори извън Натура 2000", аналитична работа по идентифициране на типовете горски екосистеми, картиране и оценка на </w:t>
      </w:r>
      <w:proofErr w:type="spellStart"/>
      <w:r w:rsidR="00E274BE" w:rsidRPr="00E274BE">
        <w:rPr>
          <w:lang w:val="bg-BG" w:eastAsia="bg-BG"/>
        </w:rPr>
        <w:t>екосистемните</w:t>
      </w:r>
      <w:proofErr w:type="spellEnd"/>
      <w:r w:rsidR="00E274BE" w:rsidRPr="00E274BE">
        <w:rPr>
          <w:lang w:val="bg-BG" w:eastAsia="bg-BG"/>
        </w:rPr>
        <w:t xml:space="preserve"> услуги въз основа на Методиката, одобрена от МОСВ, създаване на слоеве за горските екосистеми и </w:t>
      </w:r>
      <w:proofErr w:type="spellStart"/>
      <w:r w:rsidR="00E274BE" w:rsidRPr="00E274BE">
        <w:rPr>
          <w:lang w:val="bg-BG" w:eastAsia="bg-BG"/>
        </w:rPr>
        <w:t>екосистемните</w:t>
      </w:r>
      <w:proofErr w:type="spellEnd"/>
      <w:r w:rsidR="00E274BE" w:rsidRPr="00E274BE">
        <w:rPr>
          <w:lang w:val="bg-BG" w:eastAsia="bg-BG"/>
        </w:rPr>
        <w:t xml:space="preserve"> услуги на ниво РДГ (за всяко от 16-те РДГ) и публикуване на резултатите от картирането на горските екосистеми и определянето на техните </w:t>
      </w:r>
      <w:proofErr w:type="spellStart"/>
      <w:r w:rsidR="00E274BE" w:rsidRPr="00E274BE">
        <w:rPr>
          <w:lang w:val="bg-BG" w:eastAsia="bg-BG"/>
        </w:rPr>
        <w:t>екосистемни</w:t>
      </w:r>
      <w:proofErr w:type="spellEnd"/>
      <w:r w:rsidR="00E274BE" w:rsidRPr="00E274BE">
        <w:rPr>
          <w:lang w:val="bg-BG" w:eastAsia="bg-BG"/>
        </w:rPr>
        <w:t xml:space="preserve"> услуги</w:t>
      </w:r>
      <w:r>
        <w:rPr>
          <w:b/>
          <w:lang w:val="bg-BG" w:eastAsia="bg-BG"/>
        </w:rPr>
        <w:t>;</w:t>
      </w:r>
    </w:p>
    <w:p w:rsidR="00E274BE" w:rsidRPr="00E274BE" w:rsidRDefault="007C2956" w:rsidP="007C2956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lang w:val="bg-BG"/>
        </w:rPr>
      </w:pPr>
      <w:r>
        <w:rPr>
          <w:b/>
          <w:lang w:val="bg-BG"/>
        </w:rPr>
        <w:tab/>
        <w:t>О</w:t>
      </w:r>
      <w:proofErr w:type="spellStart"/>
      <w:r w:rsidR="00E274BE" w:rsidRPr="00E274BE">
        <w:rPr>
          <w:b/>
        </w:rPr>
        <w:t>бособена</w:t>
      </w:r>
      <w:proofErr w:type="spellEnd"/>
      <w:r w:rsidR="00E274BE" w:rsidRPr="00E274BE">
        <w:rPr>
          <w:b/>
        </w:rPr>
        <w:t xml:space="preserve"> </w:t>
      </w:r>
      <w:proofErr w:type="spellStart"/>
      <w:r w:rsidR="00E274BE" w:rsidRPr="00E274BE">
        <w:rPr>
          <w:b/>
        </w:rPr>
        <w:t>позиция</w:t>
      </w:r>
      <w:proofErr w:type="spellEnd"/>
      <w:r w:rsidR="00E274BE" w:rsidRPr="00E274BE">
        <w:rPr>
          <w:b/>
        </w:rPr>
        <w:t xml:space="preserve"> </w:t>
      </w:r>
      <w:r w:rsidR="00E274BE" w:rsidRPr="00E274BE">
        <w:rPr>
          <w:b/>
          <w:lang w:val="bg-BG"/>
        </w:rPr>
        <w:t>2:</w:t>
      </w:r>
      <w:r w:rsidR="00E274BE" w:rsidRPr="00E274BE">
        <w:rPr>
          <w:b/>
        </w:rPr>
        <w:t xml:space="preserve"> </w:t>
      </w:r>
      <w:r w:rsidR="00E274BE" w:rsidRPr="00E274BE">
        <w:rPr>
          <w:b/>
          <w:lang w:val="bg-BG" w:eastAsia="bg-BG"/>
        </w:rPr>
        <w:t xml:space="preserve"> </w:t>
      </w:r>
      <w:r w:rsidR="00E274BE" w:rsidRPr="00E274BE">
        <w:rPr>
          <w:lang w:val="bg-BG"/>
        </w:rPr>
        <w:t>Доставка на софтуер и хардуер</w:t>
      </w:r>
    </w:p>
    <w:p w:rsidR="00E274BE" w:rsidRDefault="00E274BE" w:rsidP="00E274B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lang w:val="bg-BG"/>
        </w:rPr>
      </w:pPr>
    </w:p>
    <w:p w:rsidR="00E274BE" w:rsidRPr="005F762D" w:rsidRDefault="007C2956" w:rsidP="00E274BE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mallCaps/>
          <w:lang w:val="bg-BG"/>
        </w:rPr>
      </w:pPr>
      <w:r w:rsidRPr="000D13DF">
        <w:rPr>
          <w:caps/>
          <w:lang w:val="bg-BG"/>
        </w:rPr>
        <w:t>К</w:t>
      </w:r>
      <w:r w:rsidRPr="000D13DF">
        <w:rPr>
          <w:lang w:val="bg-BG"/>
        </w:rPr>
        <w:t>омисия</w:t>
      </w:r>
      <w:r>
        <w:rPr>
          <w:lang w:val="bg-BG"/>
        </w:rPr>
        <w:t>та разглежда допуснатите оферти</w:t>
      </w:r>
      <w:r w:rsidRPr="000D13DF">
        <w:rPr>
          <w:lang w:val="bg-BG"/>
        </w:rPr>
        <w:t xml:space="preserve"> </w:t>
      </w:r>
      <w:r>
        <w:rPr>
          <w:lang w:val="bg-BG"/>
        </w:rPr>
        <w:t xml:space="preserve">по отделните обособени позиции </w:t>
      </w:r>
      <w:r w:rsidR="00E274BE" w:rsidRPr="000D13DF">
        <w:rPr>
          <w:lang w:val="bg-BG"/>
        </w:rPr>
        <w:t>и ги оценява и кла</w:t>
      </w:r>
      <w:r w:rsidR="00E274BE">
        <w:rPr>
          <w:lang w:val="bg-BG"/>
        </w:rPr>
        <w:t>сира по критерий  „Икономически</w:t>
      </w:r>
      <w:r w:rsidR="00E274BE" w:rsidRPr="000D13DF">
        <w:rPr>
          <w:lang w:val="bg-BG"/>
        </w:rPr>
        <w:t xml:space="preserve"> най-изгодна оферта”.</w:t>
      </w:r>
    </w:p>
    <w:p w:rsidR="00E274BE" w:rsidRPr="00834FB7" w:rsidRDefault="00E274BE" w:rsidP="00E274BE">
      <w:pPr>
        <w:rPr>
          <w:rFonts w:eastAsia="Calibri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898"/>
        <w:gridCol w:w="3014"/>
      </w:tblGrid>
      <w:tr w:rsidR="00E274BE" w:rsidRPr="007E379A" w:rsidTr="00621785">
        <w:tc>
          <w:tcPr>
            <w:tcW w:w="675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№</w:t>
            </w:r>
          </w:p>
        </w:tc>
        <w:tc>
          <w:tcPr>
            <w:tcW w:w="6096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Показатели за формиране на оценката</w:t>
            </w:r>
          </w:p>
        </w:tc>
        <w:tc>
          <w:tcPr>
            <w:tcW w:w="3084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Относителна тежест</w:t>
            </w:r>
          </w:p>
        </w:tc>
      </w:tr>
      <w:tr w:rsidR="00E274BE" w:rsidRPr="007E379A" w:rsidTr="00621785">
        <w:tc>
          <w:tcPr>
            <w:tcW w:w="675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Техническо предложение</w:t>
            </w:r>
          </w:p>
        </w:tc>
        <w:tc>
          <w:tcPr>
            <w:tcW w:w="3084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60%</w:t>
            </w:r>
          </w:p>
        </w:tc>
      </w:tr>
      <w:tr w:rsidR="00E274BE" w:rsidRPr="007E379A" w:rsidTr="00621785">
        <w:tc>
          <w:tcPr>
            <w:tcW w:w="675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609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Ценово предложение</w:t>
            </w:r>
          </w:p>
        </w:tc>
        <w:tc>
          <w:tcPr>
            <w:tcW w:w="3084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40%</w:t>
            </w:r>
          </w:p>
        </w:tc>
      </w:tr>
    </w:tbl>
    <w:p w:rsidR="00E274BE" w:rsidRPr="00834FB7" w:rsidRDefault="00E274BE" w:rsidP="00E274BE">
      <w:pPr>
        <w:rPr>
          <w:rFonts w:eastAsia="Calibri"/>
          <w:szCs w:val="22"/>
          <w:lang w:val="bg-BG"/>
        </w:rPr>
      </w:pPr>
    </w:p>
    <w:p w:rsidR="007C2956" w:rsidRDefault="00E274BE" w:rsidP="00B46AF9">
      <w:pPr>
        <w:jc w:val="both"/>
        <w:rPr>
          <w:rFonts w:eastAsia="Calibri"/>
          <w:szCs w:val="22"/>
          <w:lang w:val="bg-BG"/>
        </w:rPr>
      </w:pPr>
      <w:r>
        <w:rPr>
          <w:rFonts w:eastAsia="Calibri"/>
          <w:szCs w:val="22"/>
          <w:lang w:val="bg-BG"/>
        </w:rPr>
        <w:t xml:space="preserve">При условие, че </w:t>
      </w:r>
      <w:r w:rsidR="00B46AF9">
        <w:rPr>
          <w:rFonts w:eastAsia="Calibri"/>
          <w:szCs w:val="22"/>
          <w:lang w:val="bg-BG"/>
        </w:rPr>
        <w:t>офертата на</w:t>
      </w:r>
      <w:r>
        <w:rPr>
          <w:rFonts w:eastAsia="Calibri"/>
          <w:szCs w:val="22"/>
          <w:lang w:val="bg-BG"/>
        </w:rPr>
        <w:t xml:space="preserve"> участника отговаря на изисквания</w:t>
      </w:r>
      <w:r w:rsidR="00DE1AF1">
        <w:rPr>
          <w:rFonts w:eastAsia="Calibri"/>
          <w:szCs w:val="22"/>
          <w:lang w:val="bg-BG"/>
        </w:rPr>
        <w:t>та</w:t>
      </w:r>
      <w:r>
        <w:rPr>
          <w:rFonts w:eastAsia="Calibri"/>
          <w:szCs w:val="22"/>
          <w:lang w:val="bg-BG"/>
        </w:rPr>
        <w:t xml:space="preserve"> на Възложителя</w:t>
      </w:r>
      <w:r w:rsidR="00B46AF9">
        <w:rPr>
          <w:rFonts w:eastAsia="Calibri"/>
          <w:szCs w:val="22"/>
          <w:lang w:val="bg-BG"/>
        </w:rPr>
        <w:t xml:space="preserve"> и са представени всички изискуеми от Възложителя</w:t>
      </w:r>
      <w:r w:rsidR="007C2956">
        <w:rPr>
          <w:rFonts w:eastAsia="Calibri"/>
          <w:szCs w:val="22"/>
          <w:lang w:val="bg-BG"/>
        </w:rPr>
        <w:t>, съгласно</w:t>
      </w:r>
      <w:r w:rsidR="00B46AF9">
        <w:rPr>
          <w:rFonts w:eastAsia="Calibri"/>
          <w:szCs w:val="22"/>
          <w:lang w:val="bg-BG"/>
        </w:rPr>
        <w:t xml:space="preserve"> Закона за обществените поръчки</w:t>
      </w:r>
      <w:r w:rsidR="007C2956">
        <w:rPr>
          <w:rFonts w:eastAsia="Calibri"/>
          <w:szCs w:val="22"/>
          <w:lang w:val="bg-BG"/>
        </w:rPr>
        <w:t>,</w:t>
      </w:r>
      <w:r w:rsidR="00B46AF9">
        <w:rPr>
          <w:rFonts w:eastAsia="Calibri"/>
          <w:szCs w:val="22"/>
          <w:lang w:val="bg-BG"/>
        </w:rPr>
        <w:t xml:space="preserve"> документи и информация</w:t>
      </w:r>
      <w:r w:rsidR="007C2956" w:rsidRPr="007C2956">
        <w:rPr>
          <w:rFonts w:eastAsia="Calibri"/>
          <w:szCs w:val="22"/>
          <w:lang w:val="bg-BG"/>
        </w:rPr>
        <w:t xml:space="preserve"> </w:t>
      </w:r>
      <w:r w:rsidR="007C2956">
        <w:rPr>
          <w:rFonts w:eastAsia="Calibri"/>
          <w:szCs w:val="22"/>
          <w:lang w:val="bg-BG"/>
        </w:rPr>
        <w:t xml:space="preserve">комисията пристъпва към оценяване на офертата. </w:t>
      </w:r>
    </w:p>
    <w:p w:rsidR="00E274BE" w:rsidRDefault="007C2956" w:rsidP="00B46AF9">
      <w:pPr>
        <w:jc w:val="both"/>
        <w:rPr>
          <w:rFonts w:eastAsia="Calibri"/>
          <w:szCs w:val="22"/>
          <w:lang w:val="bg-BG"/>
        </w:rPr>
      </w:pPr>
      <w:r>
        <w:rPr>
          <w:rFonts w:eastAsia="Calibri"/>
          <w:szCs w:val="22"/>
          <w:lang w:val="bg-BG"/>
        </w:rPr>
        <w:t>При условие, че техническото приложение отговаря на минималните изисквания на Възложителя</w:t>
      </w:r>
      <w:r w:rsidR="00E274BE">
        <w:rPr>
          <w:rFonts w:eastAsia="Calibri"/>
          <w:szCs w:val="22"/>
          <w:lang w:val="bg-BG"/>
        </w:rPr>
        <w:t>, се преминава към оценяване на техническото предложение</w:t>
      </w:r>
      <w:r w:rsidR="009C1930">
        <w:rPr>
          <w:rFonts w:eastAsia="Calibri"/>
          <w:szCs w:val="22"/>
          <w:lang w:val="bg-BG"/>
        </w:rPr>
        <w:t xml:space="preserve"> </w:t>
      </w:r>
      <w:r w:rsidR="00E274BE">
        <w:rPr>
          <w:rFonts w:eastAsia="Calibri"/>
          <w:szCs w:val="22"/>
          <w:lang w:val="bg-BG"/>
        </w:rPr>
        <w:t>по следните критерии:</w:t>
      </w:r>
    </w:p>
    <w:p w:rsidR="00E274BE" w:rsidRDefault="00E274BE" w:rsidP="00E274BE">
      <w:pPr>
        <w:rPr>
          <w:rFonts w:eastAsia="Calibri"/>
          <w:b/>
          <w:szCs w:val="22"/>
          <w:lang w:val="bg-BG"/>
        </w:rPr>
      </w:pPr>
    </w:p>
    <w:p w:rsidR="00E274BE" w:rsidRDefault="00E274BE" w:rsidP="00E274BE">
      <w:pPr>
        <w:rPr>
          <w:rFonts w:eastAsia="Calibri"/>
          <w:szCs w:val="22"/>
          <w:lang w:val="bg-BG"/>
        </w:rPr>
      </w:pPr>
      <w:r>
        <w:rPr>
          <w:rFonts w:eastAsia="Calibri"/>
          <w:b/>
          <w:szCs w:val="22"/>
          <w:u w:val="single"/>
          <w:lang w:val="bg-BG"/>
        </w:rPr>
        <w:t>О</w:t>
      </w:r>
      <w:r w:rsidRPr="00DD695E">
        <w:rPr>
          <w:rFonts w:eastAsia="Calibri"/>
          <w:b/>
          <w:szCs w:val="22"/>
          <w:u w:val="single"/>
          <w:lang w:val="bg-BG"/>
        </w:rPr>
        <w:t>бособена позиция 1</w:t>
      </w:r>
      <w:r>
        <w:rPr>
          <w:rFonts w:eastAsia="Calibri"/>
          <w:b/>
          <w:szCs w:val="22"/>
          <w:u w:val="single"/>
          <w:lang w:val="bg-BG"/>
        </w:rPr>
        <w:t xml:space="preserve">: </w:t>
      </w:r>
      <w:r w:rsidRPr="00834FB7">
        <w:rPr>
          <w:rFonts w:eastAsia="Calibri"/>
          <w:b/>
          <w:szCs w:val="22"/>
          <w:lang w:val="bg-BG"/>
        </w:rPr>
        <w:t>Критерии за оценяване на техническото предложение</w:t>
      </w:r>
      <w:r w:rsidRPr="00C722CE">
        <w:rPr>
          <w:rFonts w:eastAsia="Calibri"/>
          <w:b/>
          <w:szCs w:val="22"/>
          <w:lang w:val="bg-BG"/>
        </w:rPr>
        <w:t xml:space="preserve"> </w:t>
      </w:r>
    </w:p>
    <w:p w:rsidR="00E274BE" w:rsidRDefault="00E274BE" w:rsidP="00E274BE">
      <w:pPr>
        <w:rPr>
          <w:rFonts w:eastAsia="Calibri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659"/>
        <w:gridCol w:w="3796"/>
        <w:gridCol w:w="1075"/>
      </w:tblGrid>
      <w:tr w:rsidR="00E274BE" w:rsidRPr="007E379A" w:rsidTr="00621785">
        <w:tc>
          <w:tcPr>
            <w:tcW w:w="643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№</w:t>
            </w:r>
          </w:p>
        </w:tc>
        <w:tc>
          <w:tcPr>
            <w:tcW w:w="3659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Критерии</w:t>
            </w:r>
          </w:p>
        </w:tc>
        <w:tc>
          <w:tcPr>
            <w:tcW w:w="3796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Предложения</w:t>
            </w:r>
          </w:p>
        </w:tc>
        <w:tc>
          <w:tcPr>
            <w:tcW w:w="1075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Оценка (точки)</w:t>
            </w:r>
          </w:p>
        </w:tc>
      </w:tr>
      <w:tr w:rsidR="00E274BE" w:rsidRPr="007E379A" w:rsidTr="00621785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659" w:type="dxa"/>
            <w:shd w:val="clear" w:color="auto" w:fill="F2F2F2"/>
          </w:tcPr>
          <w:p w:rsidR="00E274BE" w:rsidRPr="00945F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Подход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и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методология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за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изпълнение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на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z w:val="22"/>
                <w:lang w:eastAsia="bg-BG"/>
              </w:rPr>
              <w:t>отделните</w:t>
            </w:r>
            <w:proofErr w:type="spellEnd"/>
            <w:r w:rsidRPr="003432C3">
              <w:rPr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z w:val="22"/>
                <w:lang w:eastAsia="bg-BG"/>
              </w:rPr>
              <w:t>дейности</w:t>
            </w:r>
            <w:proofErr w:type="spellEnd"/>
          </w:p>
        </w:tc>
        <w:tc>
          <w:tcPr>
            <w:tcW w:w="3796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5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9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proofErr w:type="spellStart"/>
            <w:r w:rsidRPr="003432C3">
              <w:rPr>
                <w:spacing w:val="3"/>
                <w:sz w:val="22"/>
                <w:lang w:eastAsia="bg-BG"/>
              </w:rPr>
              <w:t>В</w:t>
            </w:r>
            <w:r w:rsidRPr="003432C3">
              <w:rPr>
                <w:rFonts w:hint="eastAsia"/>
                <w:spacing w:val="3"/>
                <w:sz w:val="22"/>
                <w:lang w:eastAsia="bg-BG"/>
              </w:rPr>
              <w:t>сички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дейности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от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изпълнението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са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описани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подробно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,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изчерпателно</w:t>
            </w:r>
            <w:proofErr w:type="spellEnd"/>
            <w:r w:rsidRPr="003432C3">
              <w:rPr>
                <w:rFonts w:hint="eastAsia"/>
                <w:spacing w:val="3"/>
                <w:sz w:val="22"/>
                <w:lang w:eastAsia="bg-BG"/>
              </w:rPr>
              <w:t xml:space="preserve"> и </w:t>
            </w:r>
            <w:proofErr w:type="spellStart"/>
            <w:r w:rsidRPr="003432C3">
              <w:rPr>
                <w:rFonts w:hint="eastAsia"/>
                <w:spacing w:val="3"/>
                <w:sz w:val="22"/>
                <w:lang w:eastAsia="bg-BG"/>
              </w:rPr>
              <w:t>конкретно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,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като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е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представен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последователен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цялостен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подход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с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посочени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взаимовръзки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между</w:t>
            </w:r>
            <w:proofErr w:type="spellEnd"/>
            <w:r w:rsidRPr="003432C3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3432C3">
              <w:rPr>
                <w:spacing w:val="3"/>
                <w:sz w:val="22"/>
                <w:lang w:eastAsia="bg-BG"/>
              </w:rPr>
              <w:t>дейностите</w:t>
            </w:r>
            <w:proofErr w:type="spellEnd"/>
          </w:p>
        </w:tc>
        <w:tc>
          <w:tcPr>
            <w:tcW w:w="1075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5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>0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9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Налице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са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несъществени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пропуски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в </w:t>
            </w: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описанието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на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повече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от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една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от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дейностите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на</w:t>
            </w:r>
            <w:proofErr w:type="spellEnd"/>
            <w:r w:rsidRPr="00C20937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rFonts w:hint="eastAsia"/>
                <w:spacing w:val="3"/>
                <w:sz w:val="22"/>
                <w:lang w:eastAsia="bg-BG"/>
              </w:rPr>
              <w:t>изпълнението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или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не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r w:rsidRPr="00C20937">
              <w:rPr>
                <w:spacing w:val="3"/>
                <w:sz w:val="22"/>
                <w:lang w:eastAsia="bg-BG"/>
              </w:rPr>
              <w:lastRenderedPageBreak/>
              <w:t xml:space="preserve">е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представен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последователен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цялостен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подход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с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посочени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взаимовръзки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между</w:t>
            </w:r>
            <w:proofErr w:type="spellEnd"/>
            <w:r w:rsidRPr="00C20937">
              <w:rPr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20937">
              <w:rPr>
                <w:spacing w:val="3"/>
                <w:sz w:val="22"/>
                <w:lang w:eastAsia="bg-BG"/>
              </w:rPr>
              <w:t>дейностите</w:t>
            </w:r>
            <w:proofErr w:type="spellEnd"/>
          </w:p>
        </w:tc>
        <w:tc>
          <w:tcPr>
            <w:tcW w:w="1075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lastRenderedPageBreak/>
              <w:t>25</w:t>
            </w:r>
          </w:p>
        </w:tc>
      </w:tr>
      <w:tr w:rsidR="00E274BE" w:rsidRPr="007E379A" w:rsidTr="00621785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6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3659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Съобразяване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и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синхронизиране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на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изпълнението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със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съществуващата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инфраструктура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на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Възложителя</w:t>
            </w:r>
            <w:proofErr w:type="spellEnd"/>
          </w:p>
        </w:tc>
        <w:tc>
          <w:tcPr>
            <w:tcW w:w="3796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5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3659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3796" w:type="dxa"/>
            <w:shd w:val="clear" w:color="auto" w:fill="auto"/>
          </w:tcPr>
          <w:p w:rsidR="00E274BE" w:rsidRPr="00C722CE" w:rsidRDefault="00E274BE" w:rsidP="0062178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pacing w:val="3"/>
                <w:lang w:eastAsia="bg-BG"/>
              </w:rPr>
            </w:pPr>
            <w:proofErr w:type="spellStart"/>
            <w:r w:rsidRPr="00C722CE">
              <w:rPr>
                <w:rFonts w:ascii="Times New Roman" w:hAnsi="Times New Roman"/>
              </w:rPr>
              <w:t>Предлаганото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техническо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решение</w:t>
            </w:r>
            <w:proofErr w:type="spellEnd"/>
            <w:r w:rsidRPr="00C722CE">
              <w:rPr>
                <w:rFonts w:ascii="Times New Roman" w:hAnsi="Times New Roman"/>
              </w:rPr>
              <w:t xml:space="preserve"> е </w:t>
            </w:r>
            <w:proofErr w:type="spellStart"/>
            <w:r w:rsidRPr="00C722CE">
              <w:rPr>
                <w:rFonts w:ascii="Times New Roman" w:hAnsi="Times New Roman"/>
              </w:rPr>
              <w:t>синхронизирано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със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>съществуващата</w:t>
            </w:r>
            <w:proofErr w:type="spellEnd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 xml:space="preserve"> ГИС </w:t>
            </w:r>
            <w:proofErr w:type="spellStart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>инфраструктура</w:t>
            </w:r>
            <w:proofErr w:type="spellEnd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 xml:space="preserve"> </w:t>
            </w:r>
            <w:proofErr w:type="spellStart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>на</w:t>
            </w:r>
            <w:proofErr w:type="spellEnd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 xml:space="preserve"> </w:t>
            </w:r>
            <w:proofErr w:type="spellStart"/>
            <w:r w:rsidRPr="00C722CE">
              <w:rPr>
                <w:rFonts w:ascii="Times New Roman" w:eastAsia="Times New Roman" w:hAnsi="Times New Roman" w:hint="eastAsia"/>
                <w:spacing w:val="3"/>
                <w:lang w:eastAsia="bg-BG"/>
              </w:rPr>
              <w:t>Възложителя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като</w:t>
            </w:r>
            <w:proofErr w:type="spellEnd"/>
            <w:r w:rsidRPr="00C722CE">
              <w:rPr>
                <w:rFonts w:ascii="Times New Roman" w:hAnsi="Times New Roman"/>
              </w:rPr>
              <w:t xml:space="preserve"> е </w:t>
            </w:r>
            <w:proofErr w:type="spellStart"/>
            <w:r w:rsidRPr="00C722CE">
              <w:rPr>
                <w:rFonts w:ascii="Times New Roman" w:hAnsi="Times New Roman"/>
              </w:rPr>
              <w:t>предложен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ефективен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механизъм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за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интеграция</w:t>
            </w:r>
            <w:proofErr w:type="spellEnd"/>
            <w:r w:rsidRPr="00C722CE">
              <w:rPr>
                <w:rFonts w:ascii="Times New Roman" w:hAnsi="Times New Roman"/>
              </w:rPr>
              <w:t xml:space="preserve">. </w:t>
            </w:r>
            <w:proofErr w:type="spellStart"/>
            <w:r w:rsidRPr="00C722CE">
              <w:rPr>
                <w:rFonts w:ascii="Times New Roman" w:hAnsi="Times New Roman"/>
              </w:rPr>
              <w:t>Чрез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изпълнение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на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техническото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предложение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няма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да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се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забави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времето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за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изпълнение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на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дейностите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eastAsia="SimSun" w:hAnsi="Times New Roman"/>
                <w:kern w:val="1"/>
                <w:szCs w:val="24"/>
                <w:lang w:eastAsia="zh-CN" w:bidi="hi-IN"/>
              </w:rPr>
              <w:t>при</w:t>
            </w:r>
            <w:proofErr w:type="spellEnd"/>
            <w:r w:rsidRPr="00C722CE">
              <w:rPr>
                <w:rFonts w:ascii="Times New Roman" w:eastAsia="SimSun" w:hAnsi="Times New Roman"/>
                <w:kern w:val="1"/>
                <w:szCs w:val="24"/>
                <w:lang w:eastAsia="zh-CN" w:bidi="hi-IN"/>
              </w:rPr>
              <w:t xml:space="preserve"> </w:t>
            </w:r>
            <w:proofErr w:type="spellStart"/>
            <w:r w:rsidRPr="00C722CE">
              <w:rPr>
                <w:rFonts w:ascii="Times New Roman" w:eastAsia="SimSun" w:hAnsi="Times New Roman"/>
                <w:kern w:val="1"/>
                <w:szCs w:val="24"/>
                <w:lang w:eastAsia="zh-CN" w:bidi="hi-IN"/>
              </w:rPr>
              <w:t>работата</w:t>
            </w:r>
            <w:proofErr w:type="spellEnd"/>
            <w:r w:rsidRPr="00C722CE">
              <w:rPr>
                <w:rFonts w:ascii="Times New Roman" w:eastAsia="SimSun" w:hAnsi="Times New Roman"/>
                <w:kern w:val="1"/>
                <w:szCs w:val="24"/>
                <w:lang w:eastAsia="zh-CN" w:bidi="hi-IN"/>
              </w:rPr>
              <w:t xml:space="preserve"> </w:t>
            </w:r>
            <w:proofErr w:type="spellStart"/>
            <w:r w:rsidRPr="00C722CE">
              <w:rPr>
                <w:rFonts w:ascii="Times New Roman" w:eastAsia="SimSun" w:hAnsi="Times New Roman"/>
                <w:kern w:val="1"/>
                <w:szCs w:val="24"/>
                <w:lang w:eastAsia="zh-CN" w:bidi="hi-IN"/>
              </w:rPr>
              <w:t>със</w:t>
            </w:r>
            <w:proofErr w:type="spellEnd"/>
            <w:r w:rsidRPr="00C722CE">
              <w:rPr>
                <w:rFonts w:ascii="Times New Roman" w:hAnsi="Times New Roman"/>
              </w:rPr>
              <w:t xml:space="preserve"> </w:t>
            </w:r>
            <w:proofErr w:type="spellStart"/>
            <w:r w:rsidRPr="00C722CE">
              <w:rPr>
                <w:rFonts w:ascii="Times New Roman" w:hAnsi="Times New Roman"/>
              </w:rPr>
              <w:t>съществуващия</w:t>
            </w:r>
            <w:proofErr w:type="spellEnd"/>
            <w:r w:rsidRPr="00C722CE">
              <w:rPr>
                <w:rFonts w:ascii="Times New Roman" w:hAnsi="Times New Roman"/>
              </w:rPr>
              <w:t xml:space="preserve"> ГИС </w:t>
            </w:r>
            <w:proofErr w:type="spellStart"/>
            <w:r w:rsidRPr="00C722CE">
              <w:rPr>
                <w:rFonts w:ascii="Times New Roman" w:hAnsi="Times New Roman"/>
              </w:rPr>
              <w:t>софтуер</w:t>
            </w:r>
            <w:proofErr w:type="spellEnd"/>
            <w:r w:rsidRPr="00C722CE">
              <w:rPr>
                <w:rFonts w:ascii="Times New Roman" w:hAnsi="Times New Roman"/>
              </w:rPr>
              <w:t>.</w:t>
            </w:r>
          </w:p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5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5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>0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59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proofErr w:type="spellStart"/>
            <w:r w:rsidRPr="00C722CE">
              <w:rPr>
                <w:sz w:val="22"/>
              </w:rPr>
              <w:t>Предложението</w:t>
            </w:r>
            <w:proofErr w:type="spellEnd"/>
            <w:r w:rsidRPr="00C722CE">
              <w:rPr>
                <w:sz w:val="22"/>
              </w:rPr>
              <w:t xml:space="preserve"> е </w:t>
            </w:r>
            <w:proofErr w:type="spellStart"/>
            <w:r w:rsidRPr="00C722CE">
              <w:rPr>
                <w:sz w:val="22"/>
              </w:rPr>
              <w:t>синхронизирано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със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съществуващата</w:t>
            </w:r>
            <w:proofErr w:type="spellEnd"/>
            <w:r w:rsidRPr="00C722CE">
              <w:rPr>
                <w:sz w:val="22"/>
              </w:rPr>
              <w:t xml:space="preserve"> </w:t>
            </w:r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ГИС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инфраструктура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на</w:t>
            </w:r>
            <w:proofErr w:type="spellEnd"/>
            <w:r w:rsidRPr="00C722CE">
              <w:rPr>
                <w:rFonts w:hint="eastAsia"/>
                <w:spacing w:val="3"/>
                <w:sz w:val="22"/>
                <w:lang w:eastAsia="bg-BG"/>
              </w:rPr>
              <w:t xml:space="preserve"> </w:t>
            </w:r>
            <w:proofErr w:type="spellStart"/>
            <w:r w:rsidRPr="00C722CE">
              <w:rPr>
                <w:rFonts w:hint="eastAsia"/>
                <w:spacing w:val="3"/>
                <w:sz w:val="22"/>
                <w:lang w:eastAsia="bg-BG"/>
              </w:rPr>
              <w:t>Възложителя</w:t>
            </w:r>
            <w:proofErr w:type="spellEnd"/>
            <w:r w:rsidRPr="00C722CE">
              <w:rPr>
                <w:sz w:val="22"/>
              </w:rPr>
              <w:t xml:space="preserve">, </w:t>
            </w:r>
            <w:proofErr w:type="spellStart"/>
            <w:r w:rsidRPr="00C722CE">
              <w:rPr>
                <w:sz w:val="22"/>
              </w:rPr>
              <w:t>но</w:t>
            </w:r>
            <w:proofErr w:type="spellEnd"/>
            <w:r w:rsidRPr="00C722CE">
              <w:rPr>
                <w:sz w:val="22"/>
              </w:rPr>
              <w:t xml:space="preserve"> е </w:t>
            </w:r>
            <w:proofErr w:type="spellStart"/>
            <w:r w:rsidRPr="00C722CE">
              <w:rPr>
                <w:sz w:val="22"/>
              </w:rPr>
              <w:t>описано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формално</w:t>
            </w:r>
            <w:proofErr w:type="spellEnd"/>
            <w:r w:rsidRPr="00C722CE">
              <w:rPr>
                <w:sz w:val="22"/>
              </w:rPr>
              <w:t>/</w:t>
            </w:r>
            <w:proofErr w:type="spellStart"/>
            <w:r w:rsidRPr="00C722CE">
              <w:rPr>
                <w:sz w:val="22"/>
              </w:rPr>
              <w:t>схематично</w:t>
            </w:r>
            <w:proofErr w:type="spellEnd"/>
            <w:r w:rsidRPr="00C722CE">
              <w:rPr>
                <w:sz w:val="22"/>
              </w:rPr>
              <w:t xml:space="preserve">, </w:t>
            </w:r>
            <w:proofErr w:type="spellStart"/>
            <w:r w:rsidRPr="00C722CE">
              <w:rPr>
                <w:sz w:val="22"/>
              </w:rPr>
              <w:t>без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да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са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посочени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конкретни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мерки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за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интеграция</w:t>
            </w:r>
            <w:proofErr w:type="spellEnd"/>
            <w:r w:rsidRPr="00C722CE">
              <w:rPr>
                <w:sz w:val="22"/>
              </w:rPr>
              <w:t xml:space="preserve">. </w:t>
            </w:r>
            <w:proofErr w:type="spellStart"/>
            <w:r w:rsidRPr="00C722CE">
              <w:rPr>
                <w:sz w:val="22"/>
              </w:rPr>
              <w:t>Чрез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изпълнение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на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техническото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предложение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ще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бъдат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създадени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предпоставки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за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забавяне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времето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за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изпълнение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на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дейностите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при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работата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със</w:t>
            </w:r>
            <w:proofErr w:type="spellEnd"/>
            <w:r w:rsidRPr="00C722CE">
              <w:rPr>
                <w:sz w:val="22"/>
              </w:rPr>
              <w:t xml:space="preserve"> </w:t>
            </w:r>
            <w:proofErr w:type="spellStart"/>
            <w:r w:rsidRPr="00C722CE">
              <w:rPr>
                <w:sz w:val="22"/>
              </w:rPr>
              <w:t>съществуващия</w:t>
            </w:r>
            <w:proofErr w:type="spellEnd"/>
            <w:r w:rsidRPr="00C722CE">
              <w:rPr>
                <w:sz w:val="22"/>
              </w:rPr>
              <w:t xml:space="preserve"> ГИС </w:t>
            </w:r>
            <w:proofErr w:type="spellStart"/>
            <w:r w:rsidRPr="00C722CE">
              <w:rPr>
                <w:sz w:val="22"/>
              </w:rPr>
              <w:t>софтуер</w:t>
            </w:r>
            <w:proofErr w:type="spellEnd"/>
          </w:p>
        </w:tc>
        <w:tc>
          <w:tcPr>
            <w:tcW w:w="1075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25</w:t>
            </w:r>
          </w:p>
        </w:tc>
      </w:tr>
    </w:tbl>
    <w:p w:rsidR="00E274BE" w:rsidRDefault="00E274BE" w:rsidP="00E274BE">
      <w:pPr>
        <w:rPr>
          <w:spacing w:val="3"/>
          <w:lang w:eastAsia="bg-BG"/>
        </w:rPr>
      </w:pPr>
      <w:r w:rsidRPr="006D323E">
        <w:rPr>
          <w:spacing w:val="3"/>
          <w:u w:val="single"/>
          <w:lang w:eastAsia="bg-BG"/>
        </w:rPr>
        <w:t>ПОЯСНЕНИЕ</w:t>
      </w:r>
      <w:r>
        <w:rPr>
          <w:spacing w:val="3"/>
          <w:lang w:eastAsia="bg-BG"/>
        </w:rPr>
        <w:t xml:space="preserve">: </w:t>
      </w:r>
    </w:p>
    <w:p w:rsidR="00E274BE" w:rsidRDefault="00E274BE" w:rsidP="00E274BE">
      <w:pPr>
        <w:rPr>
          <w:spacing w:val="3"/>
          <w:lang w:eastAsia="bg-BG"/>
        </w:rPr>
      </w:pPr>
      <w:proofErr w:type="spellStart"/>
      <w:r w:rsidRPr="006726FD">
        <w:rPr>
          <w:rFonts w:hint="eastAsia"/>
          <w:spacing w:val="3"/>
          <w:lang w:eastAsia="bg-BG"/>
        </w:rPr>
        <w:t>За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r w:rsidRPr="006726FD">
        <w:rPr>
          <w:rFonts w:hint="eastAsia"/>
          <w:i/>
          <w:spacing w:val="3"/>
          <w:lang w:eastAsia="bg-BG"/>
        </w:rPr>
        <w:t>„</w:t>
      </w:r>
      <w:proofErr w:type="spellStart"/>
      <w:r w:rsidRPr="006726FD">
        <w:rPr>
          <w:rFonts w:hint="eastAsia"/>
          <w:i/>
          <w:spacing w:val="3"/>
          <w:lang w:eastAsia="bg-BG"/>
        </w:rPr>
        <w:t>подробно</w:t>
      </w:r>
      <w:proofErr w:type="spellEnd"/>
      <w:r>
        <w:rPr>
          <w:i/>
          <w:spacing w:val="3"/>
          <w:lang w:eastAsia="bg-BG"/>
        </w:rPr>
        <w:t>/</w:t>
      </w:r>
      <w:proofErr w:type="spellStart"/>
      <w:r>
        <w:rPr>
          <w:i/>
          <w:spacing w:val="3"/>
          <w:lang w:eastAsia="bg-BG"/>
        </w:rPr>
        <w:t>изчерпателно</w:t>
      </w:r>
      <w:proofErr w:type="spellEnd"/>
      <w:r>
        <w:rPr>
          <w:i/>
          <w:spacing w:val="3"/>
          <w:lang w:eastAsia="bg-BG"/>
        </w:rPr>
        <w:t xml:space="preserve"> и </w:t>
      </w:r>
      <w:proofErr w:type="spellStart"/>
      <w:r w:rsidRPr="006726FD">
        <w:rPr>
          <w:rFonts w:hint="eastAsia"/>
          <w:i/>
          <w:spacing w:val="3"/>
          <w:lang w:eastAsia="bg-BG"/>
        </w:rPr>
        <w:t>конкретно</w:t>
      </w:r>
      <w:proofErr w:type="spellEnd"/>
      <w:r w:rsidRPr="006726FD">
        <w:rPr>
          <w:rFonts w:hint="eastAsia"/>
          <w:i/>
          <w:spacing w:val="3"/>
          <w:lang w:eastAsia="bg-BG"/>
        </w:rPr>
        <w:t>“</w:t>
      </w:r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се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счита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това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описание</w:t>
      </w:r>
      <w:proofErr w:type="spellEnd"/>
      <w:r w:rsidRPr="006726FD">
        <w:rPr>
          <w:rFonts w:hint="eastAsia"/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което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се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ограничава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единствено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до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изброяване</w:t>
      </w:r>
      <w:proofErr w:type="spellEnd"/>
      <w:r w:rsidRPr="006726FD">
        <w:rPr>
          <w:rFonts w:hint="eastAsia"/>
          <w:spacing w:val="3"/>
          <w:lang w:eastAsia="bg-BG"/>
        </w:rPr>
        <w:t>/</w:t>
      </w:r>
      <w:proofErr w:type="spellStart"/>
      <w:r w:rsidRPr="006726FD">
        <w:rPr>
          <w:rFonts w:hint="eastAsia"/>
          <w:spacing w:val="3"/>
          <w:lang w:eastAsia="bg-BG"/>
        </w:rPr>
        <w:t>преповтаряне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отделните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фази</w:t>
      </w:r>
      <w:proofErr w:type="spellEnd"/>
      <w:r w:rsidRPr="006726FD">
        <w:rPr>
          <w:rFonts w:hint="eastAsia"/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но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включва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също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така</w:t>
      </w:r>
      <w:proofErr w:type="spellEnd"/>
      <w:r w:rsidRPr="006726FD">
        <w:rPr>
          <w:rFonts w:hint="eastAsia"/>
          <w:spacing w:val="3"/>
          <w:lang w:eastAsia="bg-BG"/>
        </w:rPr>
        <w:t xml:space="preserve"> и </w:t>
      </w:r>
      <w:proofErr w:type="spellStart"/>
      <w:r w:rsidRPr="006726FD">
        <w:rPr>
          <w:rFonts w:hint="eastAsia"/>
          <w:spacing w:val="3"/>
          <w:lang w:eastAsia="bg-BG"/>
        </w:rPr>
        <w:t>разписване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допълнителни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обяснителни</w:t>
      </w:r>
      <w:proofErr w:type="spellEnd"/>
      <w:r>
        <w:rPr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пояснителни</w:t>
      </w:r>
      <w:proofErr w:type="spellEnd"/>
      <w:r>
        <w:rPr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аналитични</w:t>
      </w:r>
      <w:proofErr w:type="spellEnd"/>
      <w:r>
        <w:rPr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аргументиращи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текстове</w:t>
      </w:r>
      <w:proofErr w:type="spellEnd"/>
      <w:r w:rsidRPr="006726FD">
        <w:rPr>
          <w:rFonts w:hint="eastAsia"/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свързани</w:t>
      </w:r>
      <w:proofErr w:type="spellEnd"/>
      <w:r w:rsidRPr="006726FD">
        <w:rPr>
          <w:rFonts w:hint="eastAsia"/>
          <w:spacing w:val="3"/>
          <w:lang w:eastAsia="bg-BG"/>
        </w:rPr>
        <w:t xml:space="preserve"> с </w:t>
      </w:r>
      <w:proofErr w:type="spellStart"/>
      <w:r w:rsidRPr="006726FD">
        <w:rPr>
          <w:rFonts w:hint="eastAsia"/>
          <w:spacing w:val="3"/>
          <w:lang w:eastAsia="bg-BG"/>
        </w:rPr>
        <w:t>описание</w:t>
      </w:r>
      <w:r>
        <w:rPr>
          <w:spacing w:val="3"/>
          <w:lang w:eastAsia="bg-BG"/>
        </w:rPr>
        <w:t>то</w:t>
      </w:r>
      <w:proofErr w:type="spellEnd"/>
      <w:r w:rsidRPr="006726FD">
        <w:rPr>
          <w:rFonts w:hint="eastAsia"/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съдържанието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важни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документи</w:t>
      </w:r>
      <w:proofErr w:type="spellEnd"/>
      <w:r>
        <w:rPr>
          <w:spacing w:val="3"/>
          <w:lang w:eastAsia="bg-BG"/>
        </w:rPr>
        <w:t xml:space="preserve">, </w:t>
      </w:r>
      <w:proofErr w:type="spellStart"/>
      <w:r>
        <w:rPr>
          <w:spacing w:val="3"/>
          <w:lang w:eastAsia="bg-BG"/>
        </w:rPr>
        <w:t>които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се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генерират</w:t>
      </w:r>
      <w:proofErr w:type="spellEnd"/>
      <w:r>
        <w:rPr>
          <w:spacing w:val="3"/>
          <w:lang w:eastAsia="bg-BG"/>
        </w:rPr>
        <w:t>,</w:t>
      </w:r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или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други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аспекти</w:t>
      </w:r>
      <w:proofErr w:type="spellEnd"/>
      <w:r w:rsidRPr="006726FD">
        <w:rPr>
          <w:rFonts w:hint="eastAsia"/>
          <w:spacing w:val="3"/>
          <w:lang w:eastAsia="bg-BG"/>
        </w:rPr>
        <w:t xml:space="preserve">, </w:t>
      </w:r>
      <w:proofErr w:type="spellStart"/>
      <w:r w:rsidRPr="006726FD">
        <w:rPr>
          <w:rFonts w:hint="eastAsia"/>
          <w:spacing w:val="3"/>
          <w:lang w:eastAsia="bg-BG"/>
        </w:rPr>
        <w:t>имащи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отношение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към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повишаване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качеството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изпълнение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поръчката</w:t>
      </w:r>
      <w:proofErr w:type="spellEnd"/>
      <w:r w:rsidRPr="006726FD">
        <w:rPr>
          <w:rFonts w:hint="eastAsia"/>
          <w:spacing w:val="3"/>
          <w:lang w:eastAsia="bg-BG"/>
        </w:rPr>
        <w:t xml:space="preserve"> и </w:t>
      </w:r>
      <w:proofErr w:type="spellStart"/>
      <w:r w:rsidRPr="006726FD">
        <w:rPr>
          <w:rFonts w:hint="eastAsia"/>
          <w:spacing w:val="3"/>
          <w:lang w:eastAsia="bg-BG"/>
        </w:rPr>
        <w:t>надграждане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на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техническите</w:t>
      </w:r>
      <w:proofErr w:type="spellEnd"/>
      <w:r w:rsidRPr="006726FD">
        <w:rPr>
          <w:rFonts w:hint="eastAsia"/>
          <w:spacing w:val="3"/>
          <w:lang w:eastAsia="bg-BG"/>
        </w:rPr>
        <w:t xml:space="preserve"> </w:t>
      </w:r>
      <w:proofErr w:type="spellStart"/>
      <w:r w:rsidRPr="006726FD">
        <w:rPr>
          <w:rFonts w:hint="eastAsia"/>
          <w:spacing w:val="3"/>
          <w:lang w:eastAsia="bg-BG"/>
        </w:rPr>
        <w:t>спецификации</w:t>
      </w:r>
      <w:proofErr w:type="spellEnd"/>
      <w:r w:rsidRPr="006726FD">
        <w:rPr>
          <w:rFonts w:hint="eastAsia"/>
          <w:spacing w:val="3"/>
          <w:lang w:eastAsia="bg-BG"/>
        </w:rPr>
        <w:t>;</w:t>
      </w:r>
    </w:p>
    <w:p w:rsidR="00E274BE" w:rsidRPr="006726FD" w:rsidRDefault="00E274BE" w:rsidP="00E274BE">
      <w:pPr>
        <w:jc w:val="both"/>
        <w:rPr>
          <w:spacing w:val="3"/>
          <w:lang w:eastAsia="bg-BG"/>
        </w:rPr>
      </w:pPr>
      <w:proofErr w:type="spellStart"/>
      <w:r>
        <w:rPr>
          <w:spacing w:val="3"/>
          <w:lang w:eastAsia="bg-BG"/>
        </w:rPr>
        <w:t>З</w:t>
      </w:r>
      <w:r w:rsidRPr="00A6375F">
        <w:rPr>
          <w:rFonts w:hint="eastAsia"/>
          <w:spacing w:val="3"/>
          <w:lang w:eastAsia="bg-BG"/>
        </w:rPr>
        <w:t>а</w:t>
      </w:r>
      <w:proofErr w:type="spellEnd"/>
      <w:r w:rsidRPr="00A6375F">
        <w:rPr>
          <w:rFonts w:hint="eastAsia"/>
          <w:spacing w:val="3"/>
          <w:lang w:eastAsia="bg-BG"/>
        </w:rPr>
        <w:t xml:space="preserve"> „</w:t>
      </w:r>
      <w:proofErr w:type="spellStart"/>
      <w:r w:rsidRPr="00876B9A">
        <w:rPr>
          <w:rFonts w:hint="eastAsia"/>
          <w:i/>
          <w:spacing w:val="3"/>
          <w:lang w:eastAsia="bg-BG"/>
        </w:rPr>
        <w:t>несъществени</w:t>
      </w:r>
      <w:proofErr w:type="spellEnd"/>
      <w:r w:rsidRPr="00A6375F">
        <w:rPr>
          <w:rFonts w:hint="eastAsia"/>
          <w:spacing w:val="3"/>
          <w:lang w:eastAsia="bg-BG"/>
        </w:rPr>
        <w:t xml:space="preserve">“ </w:t>
      </w:r>
      <w:proofErr w:type="spellStart"/>
      <w:r w:rsidRPr="00A6375F">
        <w:rPr>
          <w:rFonts w:hint="eastAsia"/>
          <w:spacing w:val="3"/>
          <w:lang w:eastAsia="bg-BG"/>
        </w:rPr>
        <w:t>се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считат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тези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пропуски</w:t>
      </w:r>
      <w:proofErr w:type="spellEnd"/>
      <w:r w:rsidRPr="00A6375F">
        <w:rPr>
          <w:rFonts w:hint="eastAsia"/>
          <w:spacing w:val="3"/>
          <w:lang w:eastAsia="bg-BG"/>
        </w:rPr>
        <w:t xml:space="preserve">, </w:t>
      </w:r>
      <w:proofErr w:type="spellStart"/>
      <w:r w:rsidRPr="00A6375F">
        <w:rPr>
          <w:rFonts w:hint="eastAsia"/>
          <w:spacing w:val="3"/>
          <w:lang w:eastAsia="bg-BG"/>
        </w:rPr>
        <w:t>при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които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се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констатира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липса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подробна</w:t>
      </w:r>
      <w:proofErr w:type="spellEnd"/>
      <w:r>
        <w:rPr>
          <w:spacing w:val="3"/>
          <w:lang w:eastAsia="bg-BG"/>
        </w:rPr>
        <w:t xml:space="preserve">, </w:t>
      </w:r>
      <w:proofErr w:type="spellStart"/>
      <w:r>
        <w:rPr>
          <w:spacing w:val="3"/>
          <w:lang w:eastAsia="bg-BG"/>
        </w:rPr>
        <w:t>изчерпателна</w:t>
      </w:r>
      <w:proofErr w:type="spellEnd"/>
      <w:r>
        <w:rPr>
          <w:spacing w:val="3"/>
          <w:lang w:eastAsia="bg-BG"/>
        </w:rPr>
        <w:t xml:space="preserve"> и </w:t>
      </w:r>
      <w:proofErr w:type="spellStart"/>
      <w:r w:rsidRPr="00A6375F">
        <w:rPr>
          <w:rFonts w:hint="eastAsia"/>
          <w:spacing w:val="3"/>
          <w:lang w:eastAsia="bg-BG"/>
        </w:rPr>
        <w:t>конкретна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информация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за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дейността</w:t>
      </w:r>
      <w:proofErr w:type="spellEnd"/>
      <w:r w:rsidRPr="00A6375F">
        <w:rPr>
          <w:rFonts w:hint="eastAsia"/>
          <w:spacing w:val="3"/>
          <w:lang w:eastAsia="bg-BG"/>
        </w:rPr>
        <w:t xml:space="preserve">, </w:t>
      </w:r>
      <w:proofErr w:type="spellStart"/>
      <w:r w:rsidRPr="00A6375F">
        <w:rPr>
          <w:rFonts w:hint="eastAsia"/>
          <w:spacing w:val="3"/>
          <w:lang w:eastAsia="bg-BG"/>
        </w:rPr>
        <w:t>без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>
        <w:rPr>
          <w:spacing w:val="3"/>
          <w:lang w:eastAsia="bg-BG"/>
        </w:rPr>
        <w:t>това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да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прав</w:t>
      </w:r>
      <w:r>
        <w:rPr>
          <w:spacing w:val="3"/>
          <w:lang w:eastAsia="bg-BG"/>
        </w:rPr>
        <w:t>и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офертата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участника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непълна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или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неотговаряща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изискванията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r>
        <w:rPr>
          <w:rFonts w:hint="eastAsia"/>
          <w:spacing w:val="3"/>
          <w:lang w:val="bg-BG" w:eastAsia="bg-BG"/>
        </w:rPr>
        <w:t>на</w:t>
      </w:r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техническата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r>
        <w:rPr>
          <w:rFonts w:hint="eastAsia"/>
          <w:spacing w:val="3"/>
          <w:lang w:val="bg-BG" w:eastAsia="bg-BG"/>
        </w:rPr>
        <w:t>спецификация</w:t>
      </w:r>
      <w:r w:rsidRPr="00A6375F">
        <w:rPr>
          <w:rFonts w:hint="eastAsia"/>
          <w:spacing w:val="3"/>
          <w:lang w:eastAsia="bg-BG"/>
        </w:rPr>
        <w:t xml:space="preserve"> и </w:t>
      </w:r>
      <w:proofErr w:type="spellStart"/>
      <w:r w:rsidRPr="00A6375F">
        <w:rPr>
          <w:rFonts w:hint="eastAsia"/>
          <w:spacing w:val="3"/>
          <w:lang w:eastAsia="bg-BG"/>
        </w:rPr>
        <w:t>съответно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не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вод</w:t>
      </w:r>
      <w:r>
        <w:rPr>
          <w:spacing w:val="3"/>
          <w:lang w:eastAsia="bg-BG"/>
        </w:rPr>
        <w:t>и</w:t>
      </w:r>
      <w:proofErr w:type="spellEnd"/>
      <w:r>
        <w:rPr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до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отстраняване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на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участника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от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proofErr w:type="spellStart"/>
      <w:r w:rsidRPr="00A6375F">
        <w:rPr>
          <w:rFonts w:hint="eastAsia"/>
          <w:spacing w:val="3"/>
          <w:lang w:eastAsia="bg-BG"/>
        </w:rPr>
        <w:t>процедурата</w:t>
      </w:r>
      <w:proofErr w:type="spellEnd"/>
      <w:r w:rsidRPr="00A6375F">
        <w:rPr>
          <w:rFonts w:hint="eastAsia"/>
          <w:spacing w:val="3"/>
          <w:lang w:eastAsia="bg-BG"/>
        </w:rPr>
        <w:t>;</w:t>
      </w:r>
    </w:p>
    <w:p w:rsidR="00E274BE" w:rsidRPr="00456929" w:rsidRDefault="00E274BE" w:rsidP="00E274BE">
      <w:pPr>
        <w:jc w:val="both"/>
      </w:pPr>
      <w:proofErr w:type="spellStart"/>
      <w:r>
        <w:rPr>
          <w:spacing w:val="3"/>
          <w:lang w:eastAsia="bg-BG"/>
        </w:rPr>
        <w:t>З</w:t>
      </w:r>
      <w:r w:rsidRPr="00A6375F">
        <w:rPr>
          <w:rFonts w:hint="eastAsia"/>
          <w:spacing w:val="3"/>
          <w:lang w:eastAsia="bg-BG"/>
        </w:rPr>
        <w:t>а</w:t>
      </w:r>
      <w:proofErr w:type="spellEnd"/>
      <w:r w:rsidRPr="00A6375F">
        <w:rPr>
          <w:rFonts w:hint="eastAsia"/>
          <w:spacing w:val="3"/>
          <w:lang w:eastAsia="bg-BG"/>
        </w:rPr>
        <w:t xml:space="preserve"> </w:t>
      </w:r>
      <w:r w:rsidRPr="00456929">
        <w:t>„</w:t>
      </w:r>
      <w:proofErr w:type="spellStart"/>
      <w:r w:rsidRPr="00456929">
        <w:t>Формално</w:t>
      </w:r>
      <w:proofErr w:type="spellEnd"/>
      <w:r w:rsidRPr="00456929">
        <w:t xml:space="preserve">, </w:t>
      </w:r>
      <w:proofErr w:type="spellStart"/>
      <w:r w:rsidRPr="00456929">
        <w:t>схематично</w:t>
      </w:r>
      <w:proofErr w:type="spellEnd"/>
      <w:proofErr w:type="gramStart"/>
      <w:r w:rsidRPr="00456929">
        <w:t>“</w:t>
      </w:r>
      <w:r>
        <w:rPr>
          <w:lang w:val="bg-BG"/>
        </w:rPr>
        <w:t xml:space="preserve"> </w:t>
      </w:r>
      <w:proofErr w:type="spellStart"/>
      <w:r w:rsidRPr="00456929">
        <w:t>се</w:t>
      </w:r>
      <w:proofErr w:type="spellEnd"/>
      <w:proofErr w:type="gramEnd"/>
      <w:r>
        <w:t xml:space="preserve"> </w:t>
      </w:r>
      <w:proofErr w:type="spellStart"/>
      <w:r>
        <w:t>счита</w:t>
      </w:r>
      <w:proofErr w:type="spellEnd"/>
      <w:r w:rsidRPr="00456929">
        <w:t xml:space="preserve"> </w:t>
      </w:r>
      <w:proofErr w:type="spellStart"/>
      <w:r w:rsidRPr="00456929">
        <w:t>посочване</w:t>
      </w:r>
      <w:proofErr w:type="spellEnd"/>
      <w:r w:rsidRPr="00456929">
        <w:t xml:space="preserve"> </w:t>
      </w:r>
      <w:proofErr w:type="spellStart"/>
      <w:r w:rsidRPr="00456929">
        <w:t>на</w:t>
      </w:r>
      <w:proofErr w:type="spellEnd"/>
      <w:r w:rsidRPr="00456929">
        <w:t xml:space="preserve"> </w:t>
      </w:r>
      <w:proofErr w:type="spellStart"/>
      <w:r w:rsidRPr="00456929">
        <w:t>елементи</w:t>
      </w:r>
      <w:proofErr w:type="spellEnd"/>
      <w:r w:rsidRPr="00456929">
        <w:t xml:space="preserve">, </w:t>
      </w:r>
      <w:proofErr w:type="spellStart"/>
      <w:r w:rsidRPr="00456929">
        <w:t>присъстващи</w:t>
      </w:r>
      <w:proofErr w:type="spellEnd"/>
      <w:r w:rsidRPr="00456929">
        <w:t xml:space="preserve"> в </w:t>
      </w:r>
      <w:proofErr w:type="spellStart"/>
      <w:r w:rsidRPr="00456929">
        <w:t>техническите</w:t>
      </w:r>
      <w:proofErr w:type="spellEnd"/>
      <w:r w:rsidRPr="00456929">
        <w:t xml:space="preserve"> </w:t>
      </w:r>
      <w:proofErr w:type="spellStart"/>
      <w:r w:rsidRPr="00456929">
        <w:t>изисквания</w:t>
      </w:r>
      <w:proofErr w:type="spellEnd"/>
      <w:r w:rsidRPr="00456929">
        <w:t xml:space="preserve">, </w:t>
      </w:r>
      <w:proofErr w:type="spellStart"/>
      <w:r w:rsidRPr="00456929">
        <w:t>без</w:t>
      </w:r>
      <w:proofErr w:type="spellEnd"/>
      <w:r w:rsidRPr="00456929">
        <w:t xml:space="preserve"> </w:t>
      </w:r>
      <w:proofErr w:type="spellStart"/>
      <w:r w:rsidRPr="00456929">
        <w:t>същите</w:t>
      </w:r>
      <w:proofErr w:type="spellEnd"/>
      <w:r w:rsidRPr="00456929">
        <w:t xml:space="preserve"> </w:t>
      </w:r>
      <w:proofErr w:type="spellStart"/>
      <w:r w:rsidRPr="00456929">
        <w:t>да</w:t>
      </w:r>
      <w:proofErr w:type="spellEnd"/>
      <w:r w:rsidRPr="00456929">
        <w:t xml:space="preserve"> </w:t>
      </w:r>
      <w:proofErr w:type="spellStart"/>
      <w:r w:rsidRPr="00456929">
        <w:t>са</w:t>
      </w:r>
      <w:proofErr w:type="spellEnd"/>
      <w:r w:rsidRPr="00456929">
        <w:t xml:space="preserve"> </w:t>
      </w:r>
      <w:proofErr w:type="spellStart"/>
      <w:r w:rsidRPr="00456929">
        <w:t>технологично</w:t>
      </w:r>
      <w:proofErr w:type="spellEnd"/>
      <w:r w:rsidRPr="00456929">
        <w:t xml:space="preserve"> </w:t>
      </w:r>
      <w:proofErr w:type="spellStart"/>
      <w:r w:rsidRPr="00456929">
        <w:t>описани</w:t>
      </w:r>
      <w:proofErr w:type="spellEnd"/>
      <w:r w:rsidRPr="00456929">
        <w:t xml:space="preserve">, с </w:t>
      </w:r>
      <w:proofErr w:type="spellStart"/>
      <w:r w:rsidRPr="00456929">
        <w:t>посочване</w:t>
      </w:r>
      <w:proofErr w:type="spellEnd"/>
      <w:r w:rsidRPr="00456929">
        <w:t xml:space="preserve"> </w:t>
      </w:r>
      <w:proofErr w:type="spellStart"/>
      <w:r w:rsidRPr="00456929">
        <w:t>на</w:t>
      </w:r>
      <w:proofErr w:type="spellEnd"/>
      <w:r w:rsidRPr="00456929">
        <w:t xml:space="preserve"> </w:t>
      </w:r>
      <w:proofErr w:type="spellStart"/>
      <w:r w:rsidRPr="00456929">
        <w:t>допълнителна</w:t>
      </w:r>
      <w:proofErr w:type="spellEnd"/>
      <w:r w:rsidRPr="00456929">
        <w:t xml:space="preserve"> </w:t>
      </w:r>
      <w:proofErr w:type="spellStart"/>
      <w:r w:rsidRPr="00456929">
        <w:t>конкретика</w:t>
      </w:r>
      <w:proofErr w:type="spellEnd"/>
      <w:r w:rsidRPr="00456929">
        <w:t xml:space="preserve">. </w:t>
      </w:r>
    </w:p>
    <w:p w:rsidR="00E274BE" w:rsidRDefault="00E274BE" w:rsidP="00E274BE">
      <w:pPr>
        <w:rPr>
          <w:spacing w:val="3"/>
          <w:lang w:eastAsia="bg-BG"/>
        </w:rPr>
      </w:pPr>
    </w:p>
    <w:p w:rsidR="00E274BE" w:rsidRPr="00834FB7" w:rsidRDefault="00E274BE" w:rsidP="00E274BE">
      <w:pPr>
        <w:rPr>
          <w:rFonts w:eastAsia="Calibri"/>
          <w:szCs w:val="22"/>
          <w:lang w:val="bg-BG"/>
        </w:rPr>
      </w:pPr>
    </w:p>
    <w:p w:rsidR="00E274BE" w:rsidRPr="00834FB7" w:rsidRDefault="00E274BE" w:rsidP="00E274BE">
      <w:pPr>
        <w:rPr>
          <w:rFonts w:eastAsia="Calibri"/>
          <w:b/>
          <w:szCs w:val="22"/>
          <w:lang w:val="bg-BG"/>
        </w:rPr>
      </w:pPr>
      <w:r w:rsidRPr="00DD695E">
        <w:rPr>
          <w:rFonts w:eastAsia="Calibri"/>
          <w:b/>
          <w:szCs w:val="22"/>
          <w:u w:val="single"/>
          <w:lang w:val="bg-BG"/>
        </w:rPr>
        <w:t>Обособена позиция 2</w:t>
      </w:r>
      <w:r>
        <w:rPr>
          <w:rFonts w:eastAsia="Calibri"/>
          <w:b/>
          <w:szCs w:val="22"/>
          <w:lang w:val="bg-BG"/>
        </w:rPr>
        <w:t xml:space="preserve">: </w:t>
      </w:r>
      <w:r w:rsidRPr="00834FB7">
        <w:rPr>
          <w:rFonts w:eastAsia="Calibri"/>
          <w:b/>
          <w:szCs w:val="22"/>
          <w:lang w:val="bg-BG"/>
        </w:rPr>
        <w:t>Критерии за оценяване на техническото предложение</w:t>
      </w:r>
      <w:r>
        <w:rPr>
          <w:rFonts w:eastAsia="Calibri"/>
          <w:b/>
          <w:szCs w:val="22"/>
          <w:lang w:val="bg-BG"/>
        </w:rPr>
        <w:t xml:space="preserve"> </w:t>
      </w:r>
    </w:p>
    <w:p w:rsidR="00E274BE" w:rsidRPr="00834FB7" w:rsidRDefault="00E274BE" w:rsidP="00E274BE">
      <w:pPr>
        <w:rPr>
          <w:rFonts w:eastAsia="Calibri"/>
          <w:szCs w:val="22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673"/>
        <w:gridCol w:w="3781"/>
        <w:gridCol w:w="1076"/>
      </w:tblGrid>
      <w:tr w:rsidR="00E274BE" w:rsidRPr="007E379A" w:rsidTr="00621785">
        <w:tc>
          <w:tcPr>
            <w:tcW w:w="643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№</w:t>
            </w:r>
          </w:p>
        </w:tc>
        <w:tc>
          <w:tcPr>
            <w:tcW w:w="3673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Критерии</w:t>
            </w:r>
          </w:p>
        </w:tc>
        <w:tc>
          <w:tcPr>
            <w:tcW w:w="3781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Предложения</w:t>
            </w:r>
          </w:p>
        </w:tc>
        <w:tc>
          <w:tcPr>
            <w:tcW w:w="1076" w:type="dxa"/>
            <w:shd w:val="clear" w:color="auto" w:fill="D9D9D9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Оценка (точки)</w:t>
            </w:r>
          </w:p>
        </w:tc>
      </w:tr>
      <w:tr w:rsidR="00E274BE" w:rsidRPr="007E379A" w:rsidTr="00621785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367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Архитектура на системата</w:t>
            </w:r>
          </w:p>
        </w:tc>
        <w:tc>
          <w:tcPr>
            <w:tcW w:w="3781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 xml:space="preserve">Напълно интегрирано устройство (мобилен компютър с вградени </w:t>
            </w:r>
            <w:r w:rsidRPr="007E379A">
              <w:rPr>
                <w:rFonts w:eastAsia="Calibri"/>
                <w:sz w:val="22"/>
                <w:szCs w:val="22"/>
              </w:rPr>
              <w:t xml:space="preserve">GPS 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 xml:space="preserve">приемник и антена, </w:t>
            </w:r>
            <w:r w:rsidRPr="007E379A">
              <w:rPr>
                <w:rFonts w:eastAsia="Calibri"/>
                <w:sz w:val="22"/>
                <w:szCs w:val="22"/>
              </w:rPr>
              <w:t xml:space="preserve">GSM 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>модем, цифрова камера, захранване и пр.)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  <w:r>
              <w:rPr>
                <w:rFonts w:eastAsia="Calibri"/>
                <w:sz w:val="22"/>
                <w:szCs w:val="22"/>
                <w:lang w:val="bg-BG"/>
              </w:rPr>
              <w:t>5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Системата се състои от две или повече части (</w:t>
            </w:r>
            <w:r w:rsidRPr="007E379A">
              <w:rPr>
                <w:rFonts w:eastAsia="Calibri"/>
                <w:sz w:val="22"/>
                <w:szCs w:val="22"/>
              </w:rPr>
              <w:t xml:space="preserve">GPS 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 xml:space="preserve">приемник и/или антена в отделен блок, отделен </w:t>
            </w:r>
            <w:r w:rsidRPr="007E379A">
              <w:rPr>
                <w:rFonts w:eastAsia="Calibri"/>
                <w:sz w:val="22"/>
                <w:szCs w:val="22"/>
              </w:rPr>
              <w:t xml:space="preserve">GSM 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>модем и пр.)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920078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1</w:t>
            </w:r>
          </w:p>
        </w:tc>
      </w:tr>
      <w:tr w:rsidR="00E274BE" w:rsidRPr="007E379A" w:rsidTr="00621785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367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Брой на приемателните канали</w:t>
            </w:r>
          </w:p>
        </w:tc>
        <w:tc>
          <w:tcPr>
            <w:tcW w:w="3781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Над 45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  <w:r>
              <w:rPr>
                <w:rFonts w:eastAsia="Calibri"/>
                <w:sz w:val="22"/>
                <w:szCs w:val="22"/>
                <w:lang w:val="bg-BG"/>
              </w:rPr>
              <w:t>5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920078" w:rsidP="00920078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От 41 д</w:t>
            </w:r>
            <w:r w:rsidR="00E274BE" w:rsidRPr="007E379A">
              <w:rPr>
                <w:rFonts w:eastAsia="Calibri"/>
                <w:sz w:val="22"/>
                <w:szCs w:val="22"/>
                <w:lang w:val="bg-BG"/>
              </w:rPr>
              <w:t>о 45 (вкл.)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10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367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Тип на клетъчните комуникации</w:t>
            </w:r>
          </w:p>
        </w:tc>
        <w:tc>
          <w:tcPr>
            <w:tcW w:w="3781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3.75</w:t>
            </w:r>
            <w:r w:rsidRPr="007E379A">
              <w:rPr>
                <w:rFonts w:eastAsia="Calibri"/>
                <w:sz w:val="22"/>
                <w:szCs w:val="22"/>
              </w:rPr>
              <w:t>G</w:t>
            </w:r>
            <w:r w:rsidRPr="007E379A">
              <w:rPr>
                <w:rFonts w:eastAsia="Calibri"/>
                <w:sz w:val="22"/>
                <w:szCs w:val="22"/>
                <w:lang w:val="bg-BG"/>
              </w:rPr>
              <w:t xml:space="preserve"> и по-висок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  <w:r>
              <w:rPr>
                <w:rFonts w:eastAsia="Calibri"/>
                <w:sz w:val="22"/>
                <w:szCs w:val="22"/>
                <w:lang w:val="bg-BG"/>
              </w:rPr>
              <w:t>5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  <w:r w:rsidRPr="007E379A">
              <w:rPr>
                <w:rFonts w:eastAsia="Calibri"/>
                <w:sz w:val="22"/>
                <w:szCs w:val="22"/>
              </w:rPr>
              <w:t>3.5G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10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>
              <w:rPr>
                <w:rFonts w:eastAsia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3673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Гаранционен срок</w:t>
            </w:r>
          </w:p>
        </w:tc>
        <w:tc>
          <w:tcPr>
            <w:tcW w:w="3781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dxa"/>
            <w:shd w:val="clear" w:color="auto" w:fill="F2F2F2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36 месеца и повече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2</w:t>
            </w:r>
            <w:r>
              <w:rPr>
                <w:rFonts w:eastAsia="Calibri"/>
                <w:sz w:val="22"/>
                <w:szCs w:val="22"/>
                <w:lang w:val="bg-BG"/>
              </w:rPr>
              <w:t>5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От 24 до 36 месеца</w:t>
            </w: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r w:rsidRPr="007E379A">
              <w:rPr>
                <w:rFonts w:eastAsia="Calibri"/>
                <w:sz w:val="22"/>
                <w:szCs w:val="22"/>
                <w:lang w:val="bg-BG"/>
              </w:rPr>
              <w:t>10</w:t>
            </w:r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  <w:bookmarkStart w:id="0" w:name="_GoBack"/>
            <w:bookmarkEnd w:id="0"/>
          </w:p>
        </w:tc>
      </w:tr>
      <w:tr w:rsidR="00E274BE" w:rsidRPr="007E379A" w:rsidTr="00621785">
        <w:tc>
          <w:tcPr>
            <w:tcW w:w="64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3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81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  <w:tc>
          <w:tcPr>
            <w:tcW w:w="1076" w:type="dxa"/>
            <w:shd w:val="clear" w:color="auto" w:fill="auto"/>
          </w:tcPr>
          <w:p w:rsidR="00E274BE" w:rsidRPr="007E379A" w:rsidRDefault="00E274BE" w:rsidP="00621785">
            <w:pPr>
              <w:rPr>
                <w:rFonts w:eastAsia="Calibri"/>
                <w:sz w:val="22"/>
                <w:szCs w:val="22"/>
                <w:lang w:val="bg-BG"/>
              </w:rPr>
            </w:pPr>
          </w:p>
        </w:tc>
      </w:tr>
    </w:tbl>
    <w:p w:rsidR="00E274BE" w:rsidRPr="00834FB7" w:rsidRDefault="00E274BE" w:rsidP="00E274BE">
      <w:pPr>
        <w:rPr>
          <w:rFonts w:eastAsia="Calibri"/>
          <w:szCs w:val="22"/>
        </w:rPr>
      </w:pPr>
    </w:p>
    <w:p w:rsidR="00E274BE" w:rsidRDefault="00E274BE" w:rsidP="00E274BE">
      <w:pPr>
        <w:spacing w:after="200" w:line="276" w:lineRule="auto"/>
        <w:jc w:val="both"/>
        <w:rPr>
          <w:lang w:val="bg-BG" w:eastAsia="bg-BG"/>
        </w:rPr>
      </w:pPr>
      <w:r>
        <w:rPr>
          <w:lang w:val="bg-BG" w:eastAsia="bg-BG"/>
        </w:rPr>
        <w:t>И за двете обособени позиции се прилага следния оценъчен подход:</w:t>
      </w:r>
    </w:p>
    <w:p w:rsidR="00E274BE" w:rsidRPr="006F6CBE" w:rsidRDefault="00B46AF9" w:rsidP="00E274BE">
      <w:pPr>
        <w:spacing w:after="200" w:line="276" w:lineRule="auto"/>
        <w:jc w:val="both"/>
        <w:rPr>
          <w:lang w:val="bg-BG" w:eastAsia="bg-BG"/>
        </w:rPr>
      </w:pPr>
      <w:r>
        <w:rPr>
          <w:lang w:val="bg-BG" w:eastAsia="bg-BG"/>
        </w:rPr>
        <w:t>Офертите</w:t>
      </w:r>
      <w:r w:rsidR="00E274BE" w:rsidRPr="006F6CBE">
        <w:rPr>
          <w:lang w:val="bg-BG" w:eastAsia="bg-BG"/>
        </w:rPr>
        <w:t xml:space="preserve"> допуснати до </w:t>
      </w:r>
      <w:r w:rsidR="006B4BF9">
        <w:rPr>
          <w:lang w:val="bg-BG" w:eastAsia="bg-BG"/>
        </w:rPr>
        <w:t>в този етап от процедурата</w:t>
      </w:r>
      <w:r w:rsidR="00E274BE" w:rsidRPr="006F6CBE">
        <w:rPr>
          <w:lang w:val="bg-BG" w:eastAsia="bg-BG"/>
        </w:rPr>
        <w:t xml:space="preserve"> се</w:t>
      </w:r>
      <w:r w:rsidR="00E274BE">
        <w:rPr>
          <w:lang w:val="bg-BG" w:eastAsia="bg-BG"/>
        </w:rPr>
        <w:t xml:space="preserve"> оценяват и класират от комисията по критерия </w:t>
      </w:r>
      <w:r w:rsidR="00E274BE" w:rsidRPr="006F6CBE">
        <w:rPr>
          <w:lang w:val="bg-BG" w:eastAsia="bg-BG"/>
        </w:rPr>
        <w:t>„Икономически най–изгодна оферта”. „Икономически най–изгодна оферта”</w:t>
      </w:r>
      <w:r w:rsidR="00E274BE" w:rsidRPr="006F6CBE">
        <w:rPr>
          <w:lang w:eastAsia="bg-BG"/>
        </w:rPr>
        <w:t xml:space="preserve"> </w:t>
      </w:r>
      <w:r w:rsidR="00E274BE">
        <w:rPr>
          <w:lang w:val="bg-BG" w:eastAsia="bg-BG"/>
        </w:rPr>
        <w:t>е офертата</w:t>
      </w:r>
      <w:r w:rsidR="00E274BE" w:rsidRPr="006F6CBE">
        <w:rPr>
          <w:lang w:val="bg-BG" w:eastAsia="bg-BG"/>
        </w:rPr>
        <w:t xml:space="preserve"> на участника получил най–висока комплексна оценка „К”. Предложенията се подреждат в низходящ ред, съобразно формираната комплексна оценка „К”, като на първо място се класира участникът с най–висока, а на последно – с най–ниска оценка.</w:t>
      </w:r>
    </w:p>
    <w:p w:rsidR="00E274BE" w:rsidRPr="006F6CBE" w:rsidRDefault="00E274BE" w:rsidP="00E274BE">
      <w:pPr>
        <w:tabs>
          <w:tab w:val="num" w:pos="720"/>
        </w:tabs>
        <w:spacing w:after="200" w:line="276" w:lineRule="auto"/>
        <w:jc w:val="both"/>
        <w:rPr>
          <w:lang w:val="bg-BG" w:eastAsia="bg-BG"/>
        </w:rPr>
      </w:pPr>
      <w:r w:rsidRPr="006F6CBE">
        <w:rPr>
          <w:b/>
          <w:lang w:val="bg-BG" w:eastAsia="bg-BG"/>
        </w:rPr>
        <w:t>Критериите и методиката</w:t>
      </w:r>
      <w:r w:rsidRPr="006F6CBE">
        <w:rPr>
          <w:lang w:val="bg-BG" w:eastAsia="bg-BG"/>
        </w:rPr>
        <w:t xml:space="preserve"> за определяне на комплексната оценка на предложенията са следните:</w:t>
      </w:r>
    </w:p>
    <w:p w:rsidR="00E274BE" w:rsidRPr="006F6CBE" w:rsidRDefault="00E274BE" w:rsidP="00E274BE">
      <w:pPr>
        <w:ind w:left="360"/>
        <w:jc w:val="both"/>
        <w:rPr>
          <w:lang w:val="bg-BG" w:eastAsia="bg-BG"/>
        </w:rPr>
      </w:pPr>
      <w:r w:rsidRPr="006F6CBE">
        <w:rPr>
          <w:lang w:val="bg-BG" w:eastAsia="bg-BG"/>
        </w:rPr>
        <w:t>Предложенията на участниците се оценяват по формулата:</w:t>
      </w:r>
    </w:p>
    <w:p w:rsidR="00E274BE" w:rsidRPr="006F6CBE" w:rsidRDefault="00E274BE" w:rsidP="00E274BE">
      <w:pPr>
        <w:ind w:left="360"/>
        <w:jc w:val="both"/>
        <w:rPr>
          <w:b/>
          <w:lang w:val="bg-BG" w:eastAsia="bg-BG"/>
        </w:rPr>
      </w:pPr>
    </w:p>
    <w:p w:rsidR="00E274BE" w:rsidRPr="006F6CBE" w:rsidRDefault="00E274BE" w:rsidP="00E274BE">
      <w:pPr>
        <w:spacing w:after="120"/>
        <w:ind w:left="357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Кi</w:t>
      </w:r>
      <w:proofErr w:type="spellEnd"/>
      <w:r w:rsidRPr="006F6CBE">
        <w:rPr>
          <w:rFonts w:eastAsia="Calibri"/>
          <w:lang w:val="bg-BG"/>
        </w:rPr>
        <w:t xml:space="preserve"> = 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 х 0,</w:t>
      </w:r>
      <w:r w:rsidRPr="006F6CBE">
        <w:rPr>
          <w:rFonts w:eastAsia="Calibri"/>
        </w:rPr>
        <w:t>4</w:t>
      </w:r>
      <w:r w:rsidRPr="006F6CBE">
        <w:rPr>
          <w:rFonts w:eastAsia="Calibri"/>
          <w:lang w:val="bg-BG"/>
        </w:rPr>
        <w:t xml:space="preserve">0 + </w:t>
      </w: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х 0,</w:t>
      </w:r>
      <w:r w:rsidRPr="006F6CBE">
        <w:rPr>
          <w:rFonts w:eastAsia="Calibri"/>
        </w:rPr>
        <w:t>6</w:t>
      </w:r>
      <w:r w:rsidRPr="006F6CBE">
        <w:rPr>
          <w:rFonts w:eastAsia="Calibri"/>
          <w:lang w:val="bg-BG"/>
        </w:rPr>
        <w:t xml:space="preserve">0, </w:t>
      </w:r>
      <w:r w:rsidRPr="006F6CBE">
        <w:rPr>
          <w:rFonts w:eastAsia="Calibri"/>
          <w:b/>
          <w:u w:val="single"/>
          <w:lang w:val="bg-BG"/>
        </w:rPr>
        <w:t>където: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Кi</w:t>
      </w:r>
      <w:proofErr w:type="spellEnd"/>
      <w:r w:rsidRPr="006F6CBE">
        <w:rPr>
          <w:rFonts w:eastAsia="Calibri"/>
          <w:lang w:val="bg-BG"/>
        </w:rPr>
        <w:t xml:space="preserve">  е комплексната оценка на i – тия кандидат 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е ценово предложение на i – тия кандидат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е техническата оценка на i – тия кандидат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</w:p>
    <w:p w:rsidR="00E274BE" w:rsidRPr="006F6CBE" w:rsidRDefault="00E274BE" w:rsidP="00E274BE">
      <w:pPr>
        <w:numPr>
          <w:ilvl w:val="0"/>
          <w:numId w:val="2"/>
        </w:numPr>
        <w:tabs>
          <w:tab w:val="num" w:pos="720"/>
        </w:tabs>
        <w:spacing w:after="160" w:line="259" w:lineRule="auto"/>
        <w:ind w:hanging="720"/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 xml:space="preserve">Ценово предложение : 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</w:p>
    <w:p w:rsidR="00E274BE" w:rsidRPr="006F6CBE" w:rsidRDefault="00E274BE" w:rsidP="00E274BE">
      <w:pPr>
        <w:spacing w:after="120"/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lastRenderedPageBreak/>
        <w:t xml:space="preserve">        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= (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минимална / 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предложена) х 100, </w:t>
      </w:r>
      <w:r w:rsidRPr="006F6CBE">
        <w:rPr>
          <w:rFonts w:eastAsia="Calibri"/>
          <w:b/>
          <w:u w:val="single"/>
          <w:lang w:val="bg-BG"/>
        </w:rPr>
        <w:t>където:</w:t>
      </w:r>
    </w:p>
    <w:p w:rsidR="00E274BE" w:rsidRPr="006F6CBE" w:rsidRDefault="00E274BE" w:rsidP="00E274BE">
      <w:pPr>
        <w:jc w:val="both"/>
        <w:rPr>
          <w:rFonts w:eastAsia="Calibri"/>
          <w:b/>
          <w:u w:val="single"/>
          <w:lang w:val="bg-BG"/>
        </w:rPr>
      </w:pPr>
    </w:p>
    <w:p w:rsidR="00E274BE" w:rsidRPr="006F6CBE" w:rsidRDefault="00E274BE" w:rsidP="00E274BE">
      <w:pPr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 xml:space="preserve">      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минимална – е най–ниската предложена цена в лева без ДДС от всички      </w:t>
      </w:r>
    </w:p>
    <w:p w:rsidR="00E274BE" w:rsidRPr="006F6CBE" w:rsidRDefault="00E274BE" w:rsidP="00E274BE">
      <w:pPr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 xml:space="preserve">      предложения;</w:t>
      </w:r>
    </w:p>
    <w:p w:rsidR="00E274BE" w:rsidRPr="006F6CBE" w:rsidRDefault="00E274BE" w:rsidP="00E274BE">
      <w:pPr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 xml:space="preserve">      </w:t>
      </w:r>
      <w:proofErr w:type="spellStart"/>
      <w:r w:rsidRPr="006F6CBE">
        <w:rPr>
          <w:rFonts w:eastAsia="Calibri"/>
          <w:lang w:val="bg-BG"/>
        </w:rPr>
        <w:t>Цi</w:t>
      </w:r>
      <w:proofErr w:type="spellEnd"/>
      <w:r w:rsidRPr="006F6CBE">
        <w:rPr>
          <w:rFonts w:eastAsia="Calibri"/>
          <w:lang w:val="bg-BG"/>
        </w:rPr>
        <w:t xml:space="preserve"> предложена -  е предложената цена в лева без ДДС в предложението на </w:t>
      </w:r>
    </w:p>
    <w:p w:rsidR="00E274BE" w:rsidRPr="006F6CBE" w:rsidRDefault="00E274BE" w:rsidP="00E274BE">
      <w:pPr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 xml:space="preserve">      участника</w:t>
      </w:r>
    </w:p>
    <w:p w:rsidR="00E274BE" w:rsidRPr="006F6CBE" w:rsidRDefault="00E274BE" w:rsidP="00E274BE">
      <w:pPr>
        <w:jc w:val="both"/>
        <w:rPr>
          <w:rFonts w:eastAsia="Calibri"/>
          <w:lang w:val="bg-BG"/>
        </w:rPr>
      </w:pPr>
    </w:p>
    <w:p w:rsidR="00E274BE" w:rsidRPr="006F6CBE" w:rsidRDefault="00E274BE" w:rsidP="00E274BE">
      <w:pPr>
        <w:numPr>
          <w:ilvl w:val="0"/>
          <w:numId w:val="2"/>
        </w:numPr>
        <w:tabs>
          <w:tab w:val="num" w:pos="709"/>
        </w:tabs>
        <w:spacing w:after="160" w:line="259" w:lineRule="auto"/>
        <w:ind w:left="993" w:hanging="709"/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 xml:space="preserve">Техническа оценка: </w:t>
      </w:r>
      <w:proofErr w:type="spellStart"/>
      <w:r w:rsidRPr="006F6CBE">
        <w:rPr>
          <w:rFonts w:eastAsia="Calibri"/>
          <w:lang w:val="bg-BG"/>
        </w:rPr>
        <w:t>Тi</w:t>
      </w:r>
      <w:proofErr w:type="spellEnd"/>
    </w:p>
    <w:p w:rsidR="00E274BE" w:rsidRPr="006F6CBE" w:rsidRDefault="00E274BE" w:rsidP="00E274BE">
      <w:pPr>
        <w:spacing w:after="120"/>
        <w:ind w:left="357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= (</w:t>
      </w: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предложена /  </w:t>
      </w: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максимална) х 100, </w:t>
      </w:r>
      <w:r w:rsidRPr="006F6CBE">
        <w:rPr>
          <w:rFonts w:eastAsia="Calibri"/>
          <w:b/>
          <w:u w:val="single"/>
          <w:lang w:val="bg-BG"/>
        </w:rPr>
        <w:t>където: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максимална – събрани точки от техническото предложение на кандидат постигнал  максимален брой</w:t>
      </w:r>
    </w:p>
    <w:p w:rsidR="00E274BE" w:rsidRPr="00145791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предложена - събрани точки от техническото предложение на i – тия кандидат</w:t>
      </w:r>
      <w:r>
        <w:rPr>
          <w:rFonts w:eastAsia="Calibri"/>
          <w:lang w:val="bg-BG"/>
        </w:rPr>
        <w:t xml:space="preserve">, </w:t>
      </w:r>
      <w:r w:rsidRPr="00145791">
        <w:rPr>
          <w:rFonts w:eastAsia="Calibri"/>
          <w:lang w:val="bg-BG"/>
        </w:rPr>
        <w:t>където:</w:t>
      </w:r>
    </w:p>
    <w:p w:rsidR="00E274BE" w:rsidRPr="001873F3" w:rsidRDefault="00E274BE" w:rsidP="00E274BE">
      <w:pPr>
        <w:ind w:left="360"/>
        <w:jc w:val="both"/>
        <w:rPr>
          <w:rFonts w:eastAsia="Calibri"/>
          <w:lang w:val="bg-BG"/>
        </w:rPr>
      </w:pPr>
      <w:r w:rsidRPr="001873F3">
        <w:rPr>
          <w:rFonts w:eastAsia="Calibri"/>
          <w:lang w:val="bg-BG"/>
        </w:rPr>
        <w:t>За Обособена позиция 1:</w:t>
      </w:r>
    </w:p>
    <w:p w:rsidR="00E274BE" w:rsidRPr="00257838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D3517E">
        <w:rPr>
          <w:rFonts w:eastAsia="Calibri"/>
          <w:lang w:val="bg-BG"/>
        </w:rPr>
        <w:t>Тi</w:t>
      </w:r>
      <w:proofErr w:type="spellEnd"/>
      <w:r w:rsidRPr="00D3517E">
        <w:rPr>
          <w:rFonts w:eastAsia="Calibri"/>
          <w:lang w:val="bg-BG"/>
        </w:rPr>
        <w:t xml:space="preserve"> предложена = Т</w:t>
      </w:r>
      <w:r w:rsidRPr="00D3517E">
        <w:rPr>
          <w:rFonts w:eastAsia="Calibri"/>
        </w:rPr>
        <w:t>met</w:t>
      </w:r>
      <w:r w:rsidRPr="00D3517E">
        <w:rPr>
          <w:rFonts w:eastAsia="Calibri"/>
          <w:lang w:val="bg-BG"/>
        </w:rPr>
        <w:t>+ Т</w:t>
      </w:r>
      <w:r w:rsidRPr="00D17BDF">
        <w:rPr>
          <w:rFonts w:eastAsia="Calibri"/>
        </w:rPr>
        <w:t>sync</w:t>
      </w:r>
      <w:r w:rsidRPr="00D17BDF">
        <w:rPr>
          <w:rFonts w:eastAsia="Calibri"/>
          <w:lang w:val="bg-BG"/>
        </w:rPr>
        <w:t xml:space="preserve">, </w:t>
      </w:r>
      <w:r w:rsidRPr="00D17BDF">
        <w:rPr>
          <w:rFonts w:eastAsia="Calibri"/>
          <w:b/>
          <w:u w:val="single"/>
          <w:lang w:val="bg-BG"/>
        </w:rPr>
        <w:t>където:</w:t>
      </w:r>
    </w:p>
    <w:p w:rsidR="00E274BE" w:rsidRPr="007C5D12" w:rsidRDefault="00E274BE" w:rsidP="00E274BE">
      <w:pPr>
        <w:ind w:left="360"/>
        <w:jc w:val="both"/>
        <w:rPr>
          <w:rFonts w:eastAsia="Calibri"/>
          <w:lang w:val="bg-BG"/>
        </w:rPr>
      </w:pPr>
      <w:r w:rsidRPr="00257838">
        <w:rPr>
          <w:rFonts w:eastAsia="Calibri"/>
          <w:lang w:val="bg-BG"/>
        </w:rPr>
        <w:t>Т</w:t>
      </w:r>
      <w:r w:rsidRPr="00257838">
        <w:rPr>
          <w:rFonts w:eastAsia="Calibri"/>
        </w:rPr>
        <w:t>met</w:t>
      </w:r>
      <w:r w:rsidRPr="00257838">
        <w:rPr>
          <w:rFonts w:eastAsia="Calibri"/>
          <w:lang w:val="bg-BG"/>
        </w:rPr>
        <w:t xml:space="preserve"> е техническата оценка на</w:t>
      </w:r>
      <w:r w:rsidRPr="00257838">
        <w:rPr>
          <w:rFonts w:eastAsia="Calibri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Подход</w:t>
      </w:r>
      <w:r w:rsidRPr="007C5D12">
        <w:rPr>
          <w:spacing w:val="3"/>
          <w:lang w:eastAsia="bg-BG"/>
        </w:rPr>
        <w:t>a</w:t>
      </w:r>
      <w:proofErr w:type="spellEnd"/>
      <w:r w:rsidRPr="007C5D12">
        <w:rPr>
          <w:rFonts w:hint="eastAsia"/>
          <w:spacing w:val="3"/>
          <w:lang w:eastAsia="bg-BG"/>
        </w:rPr>
        <w:t xml:space="preserve"> и </w:t>
      </w:r>
      <w:proofErr w:type="spellStart"/>
      <w:r w:rsidRPr="007C5D12">
        <w:rPr>
          <w:rFonts w:hint="eastAsia"/>
          <w:spacing w:val="3"/>
          <w:lang w:eastAsia="bg-BG"/>
        </w:rPr>
        <w:t>методология</w:t>
      </w:r>
      <w:proofErr w:type="spellEnd"/>
      <w:r w:rsidRPr="007C5D12">
        <w:rPr>
          <w:spacing w:val="3"/>
          <w:lang w:val="bg-BG" w:eastAsia="bg-BG"/>
        </w:rPr>
        <w:t>т</w:t>
      </w:r>
      <w:r w:rsidRPr="007C5D12">
        <w:rPr>
          <w:spacing w:val="3"/>
          <w:lang w:eastAsia="bg-BG"/>
        </w:rPr>
        <w:t>a</w:t>
      </w:r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за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изпълнение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на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lang w:eastAsia="bg-BG"/>
        </w:rPr>
        <w:t>отделните</w:t>
      </w:r>
      <w:proofErr w:type="spellEnd"/>
      <w:r w:rsidRPr="007C5D12">
        <w:rPr>
          <w:lang w:eastAsia="bg-BG"/>
        </w:rPr>
        <w:t xml:space="preserve"> </w:t>
      </w:r>
      <w:proofErr w:type="spellStart"/>
      <w:r w:rsidRPr="007C5D12">
        <w:rPr>
          <w:lang w:eastAsia="bg-BG"/>
        </w:rPr>
        <w:t>дейности</w:t>
      </w:r>
      <w:proofErr w:type="spellEnd"/>
      <w:r w:rsidRPr="007C5D12">
        <w:rPr>
          <w:lang w:val="bg-BG" w:eastAsia="bg-BG"/>
        </w:rPr>
        <w:t xml:space="preserve">, поставена съобразно </w:t>
      </w:r>
      <w:proofErr w:type="spellStart"/>
      <w:r w:rsidRPr="007C5D12">
        <w:rPr>
          <w:lang w:val="bg-BG" w:eastAsia="bg-BG"/>
        </w:rPr>
        <w:t>посоченоите</w:t>
      </w:r>
      <w:proofErr w:type="spellEnd"/>
      <w:r w:rsidRPr="007C5D12">
        <w:rPr>
          <w:lang w:val="bg-BG" w:eastAsia="bg-BG"/>
        </w:rPr>
        <w:t xml:space="preserve"> по-горе критерии</w:t>
      </w:r>
    </w:p>
    <w:p w:rsidR="00E274BE" w:rsidRPr="00145791" w:rsidRDefault="00E274BE" w:rsidP="00E274BE">
      <w:pPr>
        <w:ind w:left="360"/>
        <w:jc w:val="both"/>
        <w:rPr>
          <w:rFonts w:eastAsia="Calibri"/>
          <w:lang w:val="bg-BG"/>
        </w:rPr>
      </w:pPr>
      <w:r w:rsidRPr="00145791">
        <w:rPr>
          <w:rFonts w:eastAsia="Calibri"/>
          <w:lang w:val="bg-BG"/>
        </w:rPr>
        <w:t>Т</w:t>
      </w:r>
      <w:r w:rsidRPr="00145791">
        <w:rPr>
          <w:rFonts w:eastAsia="Calibri"/>
        </w:rPr>
        <w:t>sync</w:t>
      </w:r>
      <w:r w:rsidRPr="00145791">
        <w:rPr>
          <w:rFonts w:eastAsia="Calibri"/>
          <w:lang w:val="bg-BG"/>
        </w:rPr>
        <w:t xml:space="preserve"> е техническата оценка на</w:t>
      </w:r>
      <w:r w:rsidRPr="00145791">
        <w:rPr>
          <w:rFonts w:eastAsia="Calibri"/>
        </w:rPr>
        <w:t xml:space="preserve"> </w:t>
      </w:r>
      <w:r w:rsidR="00056C4D">
        <w:rPr>
          <w:spacing w:val="3"/>
          <w:lang w:val="bg-BG" w:eastAsia="bg-BG"/>
        </w:rPr>
        <w:t>с</w:t>
      </w:r>
      <w:proofErr w:type="spellStart"/>
      <w:r w:rsidRPr="007C5D12">
        <w:rPr>
          <w:rFonts w:hint="eastAsia"/>
          <w:spacing w:val="3"/>
          <w:lang w:eastAsia="bg-BG"/>
        </w:rPr>
        <w:t>ъобразяване</w:t>
      </w:r>
      <w:proofErr w:type="spellEnd"/>
      <w:r w:rsidRPr="007C5D12">
        <w:rPr>
          <w:rFonts w:hint="eastAsia"/>
          <w:spacing w:val="3"/>
          <w:lang w:eastAsia="bg-BG"/>
        </w:rPr>
        <w:t xml:space="preserve"> и </w:t>
      </w:r>
      <w:proofErr w:type="spellStart"/>
      <w:r w:rsidRPr="007C5D12">
        <w:rPr>
          <w:rFonts w:hint="eastAsia"/>
          <w:spacing w:val="3"/>
          <w:lang w:eastAsia="bg-BG"/>
        </w:rPr>
        <w:t>синхронизиране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на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изпълнението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със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съществуващата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инфраструктура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на</w:t>
      </w:r>
      <w:proofErr w:type="spellEnd"/>
      <w:r w:rsidRPr="007C5D12">
        <w:rPr>
          <w:rFonts w:hint="eastAsia"/>
          <w:spacing w:val="3"/>
          <w:lang w:eastAsia="bg-BG"/>
        </w:rPr>
        <w:t xml:space="preserve"> </w:t>
      </w:r>
      <w:proofErr w:type="spellStart"/>
      <w:r w:rsidRPr="007C5D12">
        <w:rPr>
          <w:rFonts w:hint="eastAsia"/>
          <w:spacing w:val="3"/>
          <w:lang w:eastAsia="bg-BG"/>
        </w:rPr>
        <w:t>Възложителя</w:t>
      </w:r>
      <w:proofErr w:type="spellEnd"/>
      <w:r w:rsidRPr="007C5D12">
        <w:rPr>
          <w:spacing w:val="3"/>
          <w:lang w:val="bg-BG" w:eastAsia="bg-BG"/>
        </w:rPr>
        <w:t>,</w:t>
      </w:r>
      <w:r w:rsidRPr="007C5D12">
        <w:rPr>
          <w:lang w:val="bg-BG" w:eastAsia="bg-BG"/>
        </w:rPr>
        <w:t xml:space="preserve"> поставена съобразно </w:t>
      </w:r>
      <w:proofErr w:type="spellStart"/>
      <w:r w:rsidRPr="007C5D12">
        <w:rPr>
          <w:lang w:val="bg-BG" w:eastAsia="bg-BG"/>
        </w:rPr>
        <w:t>посоченоите</w:t>
      </w:r>
      <w:proofErr w:type="spellEnd"/>
      <w:r w:rsidRPr="007C5D12">
        <w:rPr>
          <w:lang w:val="bg-BG" w:eastAsia="bg-BG"/>
        </w:rPr>
        <w:t xml:space="preserve"> по-горе критерии</w:t>
      </w:r>
    </w:p>
    <w:p w:rsidR="00E274BE" w:rsidRDefault="00E274BE" w:rsidP="00E274BE">
      <w:pPr>
        <w:ind w:left="360"/>
        <w:jc w:val="both"/>
        <w:rPr>
          <w:rFonts w:eastAsia="Calibri"/>
          <w:lang w:val="bg-BG"/>
        </w:rPr>
      </w:pPr>
    </w:p>
    <w:p w:rsidR="00E274BE" w:rsidRDefault="00E274BE" w:rsidP="00E274BE">
      <w:pPr>
        <w:ind w:left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За Обособена позиция 2: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  <w:lang w:val="bg-BG"/>
        </w:rPr>
        <w:t>Тi</w:t>
      </w:r>
      <w:proofErr w:type="spellEnd"/>
      <w:r w:rsidRPr="006F6CBE">
        <w:rPr>
          <w:rFonts w:eastAsia="Calibri"/>
          <w:lang w:val="bg-BG"/>
        </w:rPr>
        <w:t xml:space="preserve"> предложена = Т</w:t>
      </w:r>
      <w:r w:rsidRPr="006F6CBE">
        <w:rPr>
          <w:rFonts w:eastAsia="Calibri"/>
        </w:rPr>
        <w:t>arch</w:t>
      </w:r>
      <w:r w:rsidRPr="006F6CBE">
        <w:rPr>
          <w:rFonts w:eastAsia="Calibri"/>
          <w:lang w:val="bg-BG"/>
        </w:rPr>
        <w:t xml:space="preserve"> + Т</w:t>
      </w:r>
      <w:proofErr w:type="spellStart"/>
      <w:r w:rsidRPr="006F6CBE">
        <w:rPr>
          <w:rFonts w:eastAsia="Calibri"/>
        </w:rPr>
        <w:t>ch+Tcom</w:t>
      </w:r>
      <w:proofErr w:type="spellEnd"/>
      <w:r w:rsidRPr="006F6CBE">
        <w:rPr>
          <w:rFonts w:eastAsia="Calibri"/>
        </w:rPr>
        <w:t>+</w:t>
      </w:r>
      <w:r w:rsidRPr="006F6CBE" w:rsidDel="007C5D12">
        <w:rPr>
          <w:rFonts w:eastAsia="Calibri"/>
        </w:rPr>
        <w:t xml:space="preserve"> </w:t>
      </w:r>
      <w:proofErr w:type="spellStart"/>
      <w:r w:rsidRPr="006F6CBE">
        <w:rPr>
          <w:rFonts w:eastAsia="Calibri"/>
        </w:rPr>
        <w:t>Tguar</w:t>
      </w:r>
      <w:proofErr w:type="spellEnd"/>
      <w:r w:rsidRPr="006F6CBE">
        <w:rPr>
          <w:rFonts w:eastAsia="Calibri"/>
          <w:lang w:val="bg-BG"/>
        </w:rPr>
        <w:t xml:space="preserve">, </w:t>
      </w:r>
      <w:r w:rsidRPr="006F6CBE">
        <w:rPr>
          <w:rFonts w:eastAsia="Calibri"/>
          <w:b/>
          <w:u w:val="single"/>
          <w:lang w:val="bg-BG"/>
        </w:rPr>
        <w:t>където: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r w:rsidRPr="006F6CBE">
        <w:rPr>
          <w:rFonts w:eastAsia="Calibri"/>
          <w:lang w:val="bg-BG"/>
        </w:rPr>
        <w:t>Т</w:t>
      </w:r>
      <w:r w:rsidRPr="006F6CBE">
        <w:rPr>
          <w:rFonts w:eastAsia="Calibri"/>
        </w:rPr>
        <w:t>arch</w:t>
      </w:r>
      <w:r w:rsidRPr="006F6CBE">
        <w:rPr>
          <w:rFonts w:eastAsia="Calibri"/>
          <w:lang w:val="bg-BG"/>
        </w:rPr>
        <w:t xml:space="preserve"> е техническата оценка на </w:t>
      </w:r>
      <w:r w:rsidRPr="006F6CBE">
        <w:rPr>
          <w:rFonts w:eastAsia="Calibri"/>
          <w:szCs w:val="22"/>
          <w:lang w:val="bg-BG"/>
        </w:rPr>
        <w:t>архитектурата на системата</w:t>
      </w:r>
    </w:p>
    <w:p w:rsidR="00E274BE" w:rsidRPr="006F6CBE" w:rsidRDefault="00E274BE" w:rsidP="00E274BE">
      <w:pPr>
        <w:ind w:left="360"/>
        <w:jc w:val="both"/>
        <w:rPr>
          <w:rFonts w:eastAsia="Calibri"/>
          <w:szCs w:val="22"/>
          <w:lang w:val="bg-BG"/>
        </w:rPr>
      </w:pPr>
      <w:r w:rsidRPr="006F6CBE">
        <w:rPr>
          <w:rFonts w:eastAsia="Calibri"/>
          <w:lang w:val="bg-BG"/>
        </w:rPr>
        <w:t>Т</w:t>
      </w:r>
      <w:proofErr w:type="spellStart"/>
      <w:r w:rsidRPr="006F6CBE">
        <w:rPr>
          <w:rFonts w:eastAsia="Calibri"/>
        </w:rPr>
        <w:t>ch</w:t>
      </w:r>
      <w:proofErr w:type="spellEnd"/>
      <w:r w:rsidRPr="006F6CBE">
        <w:rPr>
          <w:rFonts w:eastAsia="Calibri"/>
          <w:lang w:val="bg-BG"/>
        </w:rPr>
        <w:t xml:space="preserve"> е техническата оценка на б</w:t>
      </w:r>
      <w:r w:rsidRPr="006F6CBE">
        <w:rPr>
          <w:rFonts w:eastAsia="Calibri"/>
          <w:szCs w:val="22"/>
          <w:lang w:val="bg-BG"/>
        </w:rPr>
        <w:t>роя на приемателните канали</w:t>
      </w:r>
    </w:p>
    <w:p w:rsidR="00E274BE" w:rsidRPr="006F6CBE" w:rsidRDefault="00E274BE" w:rsidP="00E274BE">
      <w:pPr>
        <w:ind w:left="360"/>
        <w:jc w:val="both"/>
        <w:rPr>
          <w:rFonts w:eastAsia="Calibri"/>
          <w:lang w:val="bg-BG"/>
        </w:rPr>
      </w:pPr>
      <w:proofErr w:type="spellStart"/>
      <w:r w:rsidRPr="006F6CBE">
        <w:rPr>
          <w:rFonts w:eastAsia="Calibri"/>
        </w:rPr>
        <w:t>Tcom</w:t>
      </w:r>
      <w:proofErr w:type="spellEnd"/>
      <w:r w:rsidRPr="006F6CBE">
        <w:rPr>
          <w:rFonts w:eastAsia="Calibri"/>
          <w:lang w:val="bg-BG"/>
        </w:rPr>
        <w:t xml:space="preserve"> е техническата оценка на </w:t>
      </w:r>
      <w:r w:rsidRPr="006F6CBE">
        <w:rPr>
          <w:rFonts w:eastAsia="Calibri"/>
          <w:szCs w:val="22"/>
          <w:lang w:val="bg-BG"/>
        </w:rPr>
        <w:t>типа на клетъчните комуникации</w:t>
      </w:r>
    </w:p>
    <w:p w:rsidR="00E274BE" w:rsidRPr="006F6CBE" w:rsidRDefault="00E274BE" w:rsidP="00E274BE">
      <w:pPr>
        <w:ind w:left="360"/>
        <w:jc w:val="both"/>
        <w:rPr>
          <w:rFonts w:eastAsia="Calibri"/>
        </w:rPr>
      </w:pPr>
      <w:proofErr w:type="spellStart"/>
      <w:r w:rsidRPr="006F6CBE">
        <w:rPr>
          <w:rFonts w:eastAsia="Calibri"/>
        </w:rPr>
        <w:t>Tguar</w:t>
      </w:r>
      <w:proofErr w:type="spellEnd"/>
      <w:r w:rsidRPr="006F6CBE">
        <w:rPr>
          <w:rFonts w:eastAsia="Calibri"/>
          <w:lang w:val="bg-BG"/>
        </w:rPr>
        <w:t xml:space="preserve"> е техническата оценка на </w:t>
      </w:r>
      <w:r w:rsidRPr="006F6CBE">
        <w:rPr>
          <w:rFonts w:eastAsia="Calibri"/>
          <w:szCs w:val="22"/>
          <w:lang w:val="bg-BG"/>
        </w:rPr>
        <w:t>гаранционния срок</w:t>
      </w:r>
    </w:p>
    <w:p w:rsidR="00E274BE" w:rsidRDefault="00E274BE" w:rsidP="00E274BE">
      <w:pPr>
        <w:ind w:left="360"/>
        <w:jc w:val="both"/>
        <w:rPr>
          <w:rFonts w:eastAsia="Calibri"/>
          <w:lang w:val="bg-BG"/>
        </w:rPr>
      </w:pPr>
    </w:p>
    <w:p w:rsidR="00E274BE" w:rsidRDefault="00E274BE" w:rsidP="00E274BE">
      <w:pPr>
        <w:ind w:left="360"/>
        <w:jc w:val="both"/>
        <w:rPr>
          <w:rFonts w:eastAsia="Calibri"/>
          <w:lang w:val="bg-BG"/>
        </w:rPr>
      </w:pPr>
      <w:r>
        <w:rPr>
          <w:rFonts w:eastAsia="Calibri"/>
          <w:lang w:val="bg-BG"/>
        </w:rPr>
        <w:t>О</w:t>
      </w:r>
      <w:r w:rsidRPr="003432C3">
        <w:rPr>
          <w:rFonts w:eastAsia="Calibri"/>
          <w:lang w:val="bg-BG"/>
        </w:rPr>
        <w:t>ценките по тези показатели са поставени на база посочените по-горе критерии.</w:t>
      </w:r>
    </w:p>
    <w:p w:rsidR="006B4BF9" w:rsidRDefault="006B4BF9" w:rsidP="006B4BF9">
      <w:pPr>
        <w:ind w:left="360"/>
        <w:jc w:val="both"/>
        <w:rPr>
          <w:lang w:val="bg-BG" w:eastAsia="bg-BG"/>
        </w:rPr>
      </w:pPr>
    </w:p>
    <w:p w:rsidR="00544317" w:rsidRPr="006B4BF9" w:rsidRDefault="006B4BF9" w:rsidP="006B4BF9">
      <w:pPr>
        <w:ind w:left="360" w:firstLine="360"/>
        <w:jc w:val="both"/>
        <w:rPr>
          <w:rFonts w:eastAsia="Calibri"/>
          <w:lang w:val="bg-BG"/>
        </w:rPr>
      </w:pPr>
      <w:r>
        <w:rPr>
          <w:lang w:val="bg-BG" w:eastAsia="bg-BG"/>
        </w:rPr>
        <w:t>Офертата</w:t>
      </w:r>
      <w:r w:rsidRPr="006F6CBE">
        <w:rPr>
          <w:lang w:val="bg-BG" w:eastAsia="bg-BG"/>
        </w:rPr>
        <w:t xml:space="preserve"> на участника получил</w:t>
      </w:r>
      <w:r>
        <w:rPr>
          <w:lang w:val="bg-BG" w:eastAsia="bg-BG"/>
        </w:rPr>
        <w:t>а</w:t>
      </w:r>
      <w:r w:rsidRPr="006F6CBE">
        <w:rPr>
          <w:lang w:val="bg-BG" w:eastAsia="bg-BG"/>
        </w:rPr>
        <w:t xml:space="preserve"> най–висока комплексна оценка „К”</w:t>
      </w:r>
      <w:r>
        <w:rPr>
          <w:lang w:val="bg-BG" w:eastAsia="bg-BG"/>
        </w:rPr>
        <w:t xml:space="preserve"> се класира на първо място. </w:t>
      </w:r>
      <w:r w:rsidR="00E274BE" w:rsidRPr="000D13DF">
        <w:rPr>
          <w:lang w:val="bg-BG"/>
        </w:rPr>
        <w:t>В случай, че крайните оценки в две или повече оферти са еднакви, комисията провежда публично жребий за определяне на изпълнител между класираните на първо място оферти.</w:t>
      </w:r>
    </w:p>
    <w:sectPr w:rsidR="00544317" w:rsidRPr="006B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3372"/>
    <w:multiLevelType w:val="hybridMultilevel"/>
    <w:tmpl w:val="C22499A4"/>
    <w:lvl w:ilvl="0" w:tplc="0402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09E527E"/>
    <w:multiLevelType w:val="multilevel"/>
    <w:tmpl w:val="067E6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26"/>
    <w:rsid w:val="00056C4D"/>
    <w:rsid w:val="00541FE9"/>
    <w:rsid w:val="00544317"/>
    <w:rsid w:val="006B4BF9"/>
    <w:rsid w:val="007C2956"/>
    <w:rsid w:val="00920078"/>
    <w:rsid w:val="009C1930"/>
    <w:rsid w:val="00B46AF9"/>
    <w:rsid w:val="00DE1AF1"/>
    <w:rsid w:val="00E274BE"/>
    <w:rsid w:val="00FD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7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E274B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27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E274B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1051</Words>
  <Characters>5995</Characters>
  <Application>Microsoft Office Word</Application>
  <DocSecurity>0</DocSecurity>
  <Lines>49</Lines>
  <Paragraphs>14</Paragraphs>
  <ScaleCrop>false</ScaleCrop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gkotarev</dc:creator>
  <cp:keywords/>
  <dc:description/>
  <cp:lastModifiedBy>gkotarev</cp:lastModifiedBy>
  <cp:revision>16</cp:revision>
  <dcterms:created xsi:type="dcterms:W3CDTF">2015-10-13T06:44:00Z</dcterms:created>
  <dcterms:modified xsi:type="dcterms:W3CDTF">2015-12-14T12:52:00Z</dcterms:modified>
</cp:coreProperties>
</file>