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Pr="00865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HP (Ейч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 xml:space="preserve">) и бивши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Самсунг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горите“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с марка HP (Ейч </w:t>
      </w:r>
      <w:proofErr w:type="spellStart"/>
      <w:r w:rsidRPr="001776A9">
        <w:rPr>
          <w:rFonts w:ascii="Times New Roman" w:eastAsia="Arial Unicode MS" w:hAnsi="Times New Roman" w:cs="Times New Roman"/>
          <w:sz w:val="24"/>
          <w:szCs w:val="24"/>
        </w:rPr>
        <w:t>Пи</w:t>
      </w:r>
      <w:proofErr w:type="spellEnd"/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) и бивши </w:t>
      </w:r>
      <w:proofErr w:type="spellStart"/>
      <w:r w:rsidRPr="001776A9">
        <w:rPr>
          <w:rFonts w:ascii="Times New Roman" w:eastAsia="Arial Unicode MS" w:hAnsi="Times New Roman" w:cs="Times New Roman"/>
          <w:sz w:val="24"/>
          <w:szCs w:val="24"/>
        </w:rPr>
        <w:t>Са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мсунг</w:t>
      </w:r>
      <w:proofErr w:type="spellEnd"/>
      <w:r w:rsidR="00273618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съгласно условията на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№ 4/18.04.2019 г., </w:t>
      </w:r>
      <w:r w:rsidR="00273618"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 w:rsidR="00273618"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73618"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</w:t>
      </w:r>
      <w:r w:rsidR="00273618">
        <w:rPr>
          <w:rFonts w:ascii="Times New Roman" w:hAnsi="Times New Roman" w:cs="Times New Roman"/>
          <w:sz w:val="24"/>
          <w:szCs w:val="24"/>
        </w:rPr>
        <w:t xml:space="preserve"> му стойност, но не по-късно от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1B1C04" w:rsidRPr="00865990">
        <w:rPr>
          <w:rFonts w:ascii="Times New Roman" w:hAnsi="Times New Roman" w:cs="Times New Roman"/>
          <w:b/>
          <w:bCs/>
          <w:sz w:val="24"/>
          <w:szCs w:val="24"/>
          <w:lang w:val="en-US"/>
        </w:rPr>
        <w:t>24700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лв. </w:t>
      </w:r>
      <w:r w:rsidRPr="00865990">
        <w:rPr>
          <w:rFonts w:ascii="Times New Roman" w:hAnsi="Times New Roman" w:cs="Times New Roman"/>
          <w:sz w:val="24"/>
          <w:szCs w:val="24"/>
        </w:rPr>
        <w:t>(</w:t>
      </w:r>
      <w:r w:rsidR="001B1C04" w:rsidRPr="00865990">
        <w:rPr>
          <w:rFonts w:ascii="Times New Roman" w:hAnsi="Times New Roman" w:cs="Times New Roman"/>
          <w:i/>
          <w:sz w:val="24"/>
          <w:szCs w:val="24"/>
        </w:rPr>
        <w:t>двадесет и четири хиляди и седемстотин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лева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D85C7E" w:rsidRPr="00865990" w:rsidRDefault="00D85C7E" w:rsidP="00273618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 w:rsidRPr="00865990">
        <w:rPr>
          <w:rFonts w:ascii="Times New Roman" w:hAnsi="Times New Roman" w:cs="Times New Roman"/>
          <w:sz w:val="24"/>
          <w:szCs w:val="24"/>
        </w:rPr>
        <w:tab/>
        <w:t>;</w:t>
      </w:r>
      <w:r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61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990">
        <w:rPr>
          <w:rFonts w:ascii="Times New Roman" w:hAnsi="Times New Roman" w:cs="Times New Roman"/>
          <w:sz w:val="24"/>
          <w:szCs w:val="24"/>
          <w:lang w:val="en-US"/>
        </w:rPr>
        <w:t>BIC:</w:t>
      </w:r>
      <w:r w:rsidR="00273618">
        <w:rPr>
          <w:rFonts w:ascii="Times New Roman" w:hAnsi="Times New Roman" w:cs="Times New Roman"/>
          <w:sz w:val="24"/>
          <w:szCs w:val="24"/>
        </w:rPr>
        <w:t>………………………..………</w:t>
      </w:r>
      <w:r w:rsidR="0027361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IBAN:</w:t>
      </w:r>
      <w:r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да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>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8659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lastRenderedPageBreak/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рамково споразумение № 4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</w:t>
      </w:r>
      <w:r w:rsidR="00273618">
        <w:rPr>
          <w:rFonts w:ascii="Times New Roman" w:hAnsi="Times New Roman" w:cs="Times New Roman"/>
          <w:sz w:val="24"/>
          <w:szCs w:val="24"/>
        </w:rPr>
        <w:t>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990" w:rsidRDefault="00865990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27361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1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618" w:rsidRDefault="00273618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sectPr w:rsidR="00791E07" w:rsidRPr="00865990" w:rsidSect="00273618">
      <w:headerReference w:type="default" r:id="rId7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99" w:rsidRDefault="003D7599" w:rsidP="00DB23DA">
      <w:pPr>
        <w:spacing w:after="0" w:line="240" w:lineRule="auto"/>
      </w:pPr>
      <w:r>
        <w:separator/>
      </w:r>
    </w:p>
  </w:endnote>
  <w:endnote w:type="continuationSeparator" w:id="0">
    <w:p w:rsidR="003D7599" w:rsidRDefault="003D7599" w:rsidP="00D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99" w:rsidRDefault="003D7599" w:rsidP="00DB23DA">
      <w:pPr>
        <w:spacing w:after="0" w:line="240" w:lineRule="auto"/>
      </w:pPr>
      <w:r>
        <w:separator/>
      </w:r>
    </w:p>
  </w:footnote>
  <w:footnote w:type="continuationSeparator" w:id="0">
    <w:p w:rsidR="003D7599" w:rsidRDefault="003D7599" w:rsidP="00DB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DA" w:rsidRDefault="00273618" w:rsidP="00DB23DA">
    <w:pPr>
      <w:pStyle w:val="Header"/>
      <w:jc w:val="right"/>
    </w:pPr>
    <w:r>
      <w:t>Приложение № 1.5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43D94"/>
    <w:rsid w:val="000A2FB6"/>
    <w:rsid w:val="000B68FB"/>
    <w:rsid w:val="001776A9"/>
    <w:rsid w:val="001B1C04"/>
    <w:rsid w:val="00273618"/>
    <w:rsid w:val="003D7599"/>
    <w:rsid w:val="005241CF"/>
    <w:rsid w:val="00791E07"/>
    <w:rsid w:val="007F6246"/>
    <w:rsid w:val="00865990"/>
    <w:rsid w:val="009871EC"/>
    <w:rsid w:val="00AF4B6F"/>
    <w:rsid w:val="00D85C7E"/>
    <w:rsid w:val="00DB23DA"/>
    <w:rsid w:val="00F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2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2019-05-30T11:09:00Z</dcterms:created>
  <dcterms:modified xsi:type="dcterms:W3CDTF">2019-05-30T15:59:00Z</dcterms:modified>
</cp:coreProperties>
</file>